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299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A299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A29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299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43113010324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KAHFI ARDIANSYAH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A299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A299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BA299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</w:t>
            </w:r>
            <w:r>
              <w:rPr>
                <w:rFonts w:ascii="Verdana" w:eastAsia="Verdana" w:hAnsi="Verdana"/>
                <w:w w:val="98"/>
                <w:sz w:val="16"/>
              </w:rPr>
              <w:t>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</w:t>
            </w:r>
            <w:r>
              <w:rPr>
                <w:rFonts w:ascii="Verdana" w:eastAsia="Verdana" w:hAnsi="Verdana"/>
                <w:w w:val="97"/>
                <w:sz w:val="16"/>
              </w:rPr>
              <w:t>LA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A2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A2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A299A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A299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A299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A299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A299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</w:t>
      </w:r>
      <w:r>
        <w:rPr>
          <w:rFonts w:ascii="Times New Roman" w:eastAsia="Times New Roman" w:hAnsi="Times New Roman"/>
          <w:sz w:val="18"/>
        </w:rPr>
        <w:t>arta Barat 11650</w:t>
      </w:r>
    </w:p>
    <w:p w:rsidR="00000000" w:rsidRDefault="00BA299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A299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A299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9A"/>
    <w:rsid w:val="00B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