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540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D540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54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540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1200"/>
        <w:gridCol w:w="18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MUHAMAD ISKANDAR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</w:t>
            </w:r>
            <w:r>
              <w:rPr>
                <w:rFonts w:ascii="Verdana" w:eastAsia="Verdana" w:hAnsi="Verdana"/>
                <w:w w:val="99"/>
                <w:sz w:val="16"/>
              </w:rPr>
              <w:t>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DA3445DA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6"/>
            <w:vMerge w:val="restart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</w:t>
            </w:r>
            <w:r>
              <w:rPr>
                <w:rFonts w:ascii="Verdana" w:eastAsia="Verdana" w:hAnsi="Verdana"/>
                <w:sz w:val="16"/>
              </w:rPr>
              <w:t>eswari Supandi, SE. M.Si.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0" w:type="dxa"/>
            <w:gridSpan w:val="6"/>
            <w:vMerge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D54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540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54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</w:t>
      </w:r>
      <w:r>
        <w:rPr>
          <w:rFonts w:ascii="Times New Roman" w:eastAsia="Times New Roman" w:hAnsi="Times New Roman"/>
          <w:sz w:val="18"/>
        </w:rPr>
        <w:t>an Bisnis</w:t>
      </w:r>
    </w:p>
    <w:p w:rsidR="00000000" w:rsidRDefault="002D540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540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540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D54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540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D540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2"/>
    <w:rsid w:val="002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