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F9" w:rsidRDefault="00F429F9" w:rsidP="00F429F9">
      <w:pPr>
        <w:spacing w:line="240" w:lineRule="auto"/>
        <w:rPr>
          <w:rFonts w:ascii="Arial" w:hAnsi="Arial" w:cs="Arial"/>
        </w:rPr>
      </w:pPr>
      <w:bookmarkStart w:id="0" w:name="_GoBack"/>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297"/>
        <w:gridCol w:w="1461"/>
      </w:tblGrid>
      <w:tr w:rsidR="00F429F9" w:rsidTr="00EE3ACB">
        <w:trPr>
          <w:trHeight w:val="1505"/>
        </w:trPr>
        <w:tc>
          <w:tcPr>
            <w:tcW w:w="1985" w:type="dxa"/>
          </w:tcPr>
          <w:p w:rsidR="00F429F9" w:rsidRDefault="00506B43" w:rsidP="00F11AF2">
            <w:pPr>
              <w:rPr>
                <w:color w:val="000000"/>
                <w:lang w:val="id-ID"/>
              </w:rPr>
            </w:pPr>
            <w:r>
              <w:rPr>
                <w:noProof/>
                <w:lang w:val="id-ID" w:eastAsia="id-ID"/>
              </w:rPr>
              <w:drawing>
                <wp:inline distT="0" distB="0" distL="0" distR="0">
                  <wp:extent cx="1057275" cy="1057275"/>
                  <wp:effectExtent l="0" t="0" r="9525" b="9525"/>
                  <wp:docPr id="1" name="Picture 1" descr="logo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11297" w:type="dxa"/>
          </w:tcPr>
          <w:p w:rsidR="00F429F9" w:rsidRDefault="00F429F9" w:rsidP="00F11AF2">
            <w:pPr>
              <w:rPr>
                <w:color w:val="000000"/>
                <w:lang w:val="id-ID"/>
              </w:rPr>
            </w:pPr>
          </w:p>
          <w:p w:rsidR="00F429F9" w:rsidRDefault="00F429F9" w:rsidP="00F11AF2">
            <w:pPr>
              <w:jc w:val="center"/>
              <w:rPr>
                <w:rFonts w:ascii="Arial" w:hAnsi="Arial" w:cs="Arial"/>
                <w:b/>
                <w:color w:val="000000"/>
                <w:sz w:val="28"/>
                <w:szCs w:val="28"/>
              </w:rPr>
            </w:pPr>
            <w:r>
              <w:rPr>
                <w:rFonts w:ascii="Arial" w:hAnsi="Arial" w:cs="Arial"/>
                <w:b/>
                <w:color w:val="000000"/>
                <w:sz w:val="28"/>
                <w:szCs w:val="28"/>
                <w:lang w:val="id-ID"/>
              </w:rPr>
              <w:t>RANCANGAN PE</w:t>
            </w:r>
            <w:r>
              <w:rPr>
                <w:rFonts w:ascii="Arial" w:hAnsi="Arial" w:cs="Arial"/>
                <w:b/>
                <w:color w:val="000000"/>
                <w:sz w:val="28"/>
                <w:szCs w:val="28"/>
              </w:rPr>
              <w:t>RKULIAHAN</w:t>
            </w:r>
          </w:p>
          <w:p w:rsidR="00F429F9" w:rsidRDefault="00F429F9" w:rsidP="00F11AF2">
            <w:pPr>
              <w:jc w:val="center"/>
              <w:rPr>
                <w:rFonts w:ascii="Arial" w:hAnsi="Arial" w:cs="Arial"/>
                <w:b/>
                <w:color w:val="000000"/>
                <w:sz w:val="28"/>
                <w:szCs w:val="28"/>
              </w:rPr>
            </w:pPr>
            <w:r>
              <w:rPr>
                <w:rFonts w:ascii="Arial" w:hAnsi="Arial" w:cs="Arial"/>
                <w:b/>
                <w:color w:val="000000"/>
                <w:sz w:val="28"/>
                <w:szCs w:val="28"/>
                <w:lang w:val="id-ID"/>
              </w:rPr>
              <w:t>PROGRAM STUDI S</w:t>
            </w:r>
            <w:r w:rsidR="00987FC2">
              <w:rPr>
                <w:rFonts w:ascii="Arial" w:hAnsi="Arial" w:cs="Arial"/>
                <w:b/>
                <w:color w:val="000000"/>
                <w:sz w:val="28"/>
                <w:szCs w:val="28"/>
              </w:rPr>
              <w:t>-</w:t>
            </w:r>
            <w:r>
              <w:rPr>
                <w:rFonts w:ascii="Arial" w:hAnsi="Arial" w:cs="Arial"/>
                <w:b/>
                <w:color w:val="000000"/>
                <w:sz w:val="28"/>
                <w:szCs w:val="28"/>
                <w:lang w:val="id-ID"/>
              </w:rPr>
              <w:t xml:space="preserve">1 </w:t>
            </w:r>
            <w:r w:rsidR="003673DA">
              <w:rPr>
                <w:rFonts w:ascii="Arial" w:hAnsi="Arial" w:cs="Arial"/>
                <w:b/>
                <w:color w:val="000000"/>
                <w:sz w:val="28"/>
                <w:szCs w:val="28"/>
              </w:rPr>
              <w:t>MANAJEMEN</w:t>
            </w:r>
          </w:p>
          <w:p w:rsidR="00F429F9" w:rsidRDefault="00F429F9" w:rsidP="00F11AF2">
            <w:pPr>
              <w:jc w:val="center"/>
              <w:rPr>
                <w:color w:val="000000"/>
              </w:rPr>
            </w:pPr>
            <w:r>
              <w:rPr>
                <w:rFonts w:ascii="Arial" w:hAnsi="Arial" w:cs="Arial"/>
                <w:b/>
                <w:color w:val="000000"/>
                <w:sz w:val="28"/>
                <w:szCs w:val="28"/>
                <w:lang w:val="id-ID"/>
              </w:rPr>
              <w:t>FAKULTAS EKONOMI</w:t>
            </w:r>
            <w:r>
              <w:rPr>
                <w:rFonts w:ascii="Arial" w:hAnsi="Arial" w:cs="Arial"/>
                <w:b/>
                <w:color w:val="000000"/>
                <w:sz w:val="28"/>
                <w:szCs w:val="28"/>
              </w:rPr>
              <w:t xml:space="preserve"> BISNIS</w:t>
            </w:r>
          </w:p>
        </w:tc>
        <w:tc>
          <w:tcPr>
            <w:tcW w:w="1461" w:type="dxa"/>
          </w:tcPr>
          <w:p w:rsidR="00F429F9" w:rsidRDefault="00F429F9" w:rsidP="00F11AF2">
            <w:pPr>
              <w:ind w:right="-2088"/>
              <w:rPr>
                <w:rFonts w:ascii="Book Antiqua" w:hAnsi="Book Antiqua"/>
                <w:color w:val="000000"/>
                <w:sz w:val="110"/>
                <w:szCs w:val="110"/>
                <w:lang w:val="id-ID"/>
              </w:rPr>
            </w:pPr>
            <w:r>
              <w:rPr>
                <w:rFonts w:ascii="Book Antiqua" w:hAnsi="Book Antiqua"/>
                <w:color w:val="000000"/>
                <w:sz w:val="110"/>
                <w:szCs w:val="110"/>
                <w:lang w:val="id-ID"/>
              </w:rPr>
              <w:t xml:space="preserve"> Q</w:t>
            </w:r>
          </w:p>
        </w:tc>
      </w:tr>
    </w:tbl>
    <w:p w:rsidR="00F429F9" w:rsidRDefault="00F429F9" w:rsidP="00F429F9">
      <w:pPr>
        <w:rPr>
          <w:rFonts w:ascii="Arial" w:hAnsi="Arial" w:cs="Arial"/>
          <w:color w:val="000000"/>
          <w:sz w:val="10"/>
          <w:szCs w:val="10"/>
          <w:lang w:val="id-ID"/>
        </w:rPr>
      </w:pPr>
    </w:p>
    <w:tbl>
      <w:tblPr>
        <w:tblW w:w="147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3385"/>
        <w:gridCol w:w="1425"/>
        <w:gridCol w:w="1425"/>
        <w:gridCol w:w="1667"/>
        <w:gridCol w:w="1620"/>
        <w:gridCol w:w="1800"/>
        <w:gridCol w:w="1461"/>
      </w:tblGrid>
      <w:tr w:rsidR="00987FC2" w:rsidTr="00987FC2">
        <w:trPr>
          <w:trHeight w:val="236"/>
        </w:trPr>
        <w:tc>
          <w:tcPr>
            <w:tcW w:w="1960" w:type="dxa"/>
          </w:tcPr>
          <w:p w:rsidR="00987FC2" w:rsidRDefault="00987FC2" w:rsidP="00F11AF2">
            <w:pPr>
              <w:rPr>
                <w:rFonts w:ascii="Arial" w:hAnsi="Arial" w:cs="Arial"/>
                <w:color w:val="000000"/>
                <w:sz w:val="20"/>
                <w:szCs w:val="20"/>
                <w:lang w:val="id-ID"/>
              </w:rPr>
            </w:pPr>
            <w:r>
              <w:rPr>
                <w:rFonts w:ascii="Arial" w:hAnsi="Arial" w:cs="Arial"/>
                <w:color w:val="000000"/>
                <w:sz w:val="20"/>
                <w:szCs w:val="20"/>
                <w:lang w:val="id-ID"/>
              </w:rPr>
              <w:t>No. Dokumen</w:t>
            </w:r>
          </w:p>
        </w:tc>
        <w:tc>
          <w:tcPr>
            <w:tcW w:w="3385" w:type="dxa"/>
          </w:tcPr>
          <w:p w:rsidR="00987FC2" w:rsidRPr="00E30A58" w:rsidRDefault="00987FC2" w:rsidP="003673DA">
            <w:pPr>
              <w:rPr>
                <w:rFonts w:ascii="Arial" w:hAnsi="Arial" w:cs="Arial"/>
                <w:b/>
                <w:sz w:val="20"/>
                <w:szCs w:val="20"/>
              </w:rPr>
            </w:pPr>
            <w:r>
              <w:rPr>
                <w:rFonts w:ascii="Arial" w:hAnsi="Arial" w:cs="Arial"/>
                <w:b/>
                <w:sz w:val="20"/>
                <w:szCs w:val="20"/>
              </w:rPr>
              <w:t>12-2-</w:t>
            </w:r>
            <w:r w:rsidR="003673DA">
              <w:rPr>
                <w:rFonts w:ascii="Arial" w:hAnsi="Arial" w:cs="Arial"/>
                <w:b/>
                <w:sz w:val="20"/>
                <w:szCs w:val="20"/>
              </w:rPr>
              <w:t>1</w:t>
            </w:r>
            <w:r>
              <w:rPr>
                <w:rFonts w:ascii="Arial" w:hAnsi="Arial" w:cs="Arial"/>
                <w:b/>
                <w:sz w:val="20"/>
                <w:szCs w:val="20"/>
              </w:rPr>
              <w:t>.2.0</w:t>
            </w:r>
            <w:r w:rsidR="003673DA">
              <w:rPr>
                <w:rFonts w:ascii="Arial" w:hAnsi="Arial" w:cs="Arial"/>
                <w:b/>
                <w:sz w:val="20"/>
                <w:szCs w:val="20"/>
              </w:rPr>
              <w:t>4</w:t>
            </w:r>
            <w:r>
              <w:rPr>
                <w:rFonts w:ascii="Arial" w:hAnsi="Arial" w:cs="Arial"/>
                <w:b/>
                <w:sz w:val="20"/>
                <w:szCs w:val="20"/>
              </w:rPr>
              <w:t>.00</w:t>
            </w:r>
          </w:p>
        </w:tc>
        <w:tc>
          <w:tcPr>
            <w:tcW w:w="9398" w:type="dxa"/>
            <w:gridSpan w:val="6"/>
          </w:tcPr>
          <w:p w:rsidR="00987FC2" w:rsidRPr="00987FC2" w:rsidRDefault="00987FC2" w:rsidP="00F11AF2">
            <w:pPr>
              <w:rPr>
                <w:rFonts w:ascii="Arial" w:hAnsi="Arial" w:cs="Arial"/>
                <w:b/>
                <w:color w:val="000000"/>
                <w:sz w:val="20"/>
                <w:szCs w:val="20"/>
              </w:rPr>
            </w:pPr>
            <w:r>
              <w:rPr>
                <w:rFonts w:ascii="Arial" w:hAnsi="Arial" w:cs="Arial"/>
                <w:b/>
                <w:color w:val="000000"/>
                <w:sz w:val="20"/>
                <w:szCs w:val="20"/>
              </w:rPr>
              <w:t>Distribusi</w:t>
            </w:r>
          </w:p>
        </w:tc>
      </w:tr>
      <w:tr w:rsidR="00987FC2" w:rsidTr="00987FC2">
        <w:trPr>
          <w:trHeight w:val="242"/>
        </w:trPr>
        <w:tc>
          <w:tcPr>
            <w:tcW w:w="1960" w:type="dxa"/>
          </w:tcPr>
          <w:p w:rsidR="00987FC2" w:rsidRDefault="00987FC2" w:rsidP="00F11AF2">
            <w:pPr>
              <w:rPr>
                <w:rFonts w:ascii="Arial" w:hAnsi="Arial" w:cs="Arial"/>
                <w:color w:val="000000"/>
                <w:sz w:val="20"/>
                <w:szCs w:val="20"/>
                <w:lang w:val="id-ID"/>
              </w:rPr>
            </w:pPr>
            <w:r>
              <w:rPr>
                <w:rFonts w:ascii="Arial" w:hAnsi="Arial" w:cs="Arial"/>
                <w:color w:val="000000"/>
                <w:sz w:val="20"/>
                <w:szCs w:val="20"/>
                <w:lang w:val="id-ID"/>
              </w:rPr>
              <w:t>Tgl. Efektif</w:t>
            </w:r>
          </w:p>
        </w:tc>
        <w:tc>
          <w:tcPr>
            <w:tcW w:w="3385" w:type="dxa"/>
          </w:tcPr>
          <w:p w:rsidR="00987FC2" w:rsidRPr="00E30A58" w:rsidRDefault="00987FC2" w:rsidP="00987FC2">
            <w:pPr>
              <w:rPr>
                <w:rFonts w:ascii="Arial" w:hAnsi="Arial" w:cs="Arial"/>
                <w:sz w:val="20"/>
                <w:szCs w:val="20"/>
              </w:rPr>
            </w:pPr>
            <w:r>
              <w:rPr>
                <w:rFonts w:ascii="Arial" w:hAnsi="Arial" w:cs="Arial"/>
                <w:sz w:val="20"/>
                <w:szCs w:val="20"/>
              </w:rPr>
              <w:t>01 Maret 2014</w:t>
            </w:r>
          </w:p>
        </w:tc>
        <w:tc>
          <w:tcPr>
            <w:tcW w:w="1425" w:type="dxa"/>
          </w:tcPr>
          <w:p w:rsidR="00987FC2" w:rsidRDefault="00987FC2" w:rsidP="00F11AF2">
            <w:pPr>
              <w:rPr>
                <w:rFonts w:ascii="Arial" w:hAnsi="Arial" w:cs="Arial"/>
                <w:b/>
                <w:color w:val="000000"/>
                <w:sz w:val="20"/>
                <w:szCs w:val="20"/>
                <w:lang w:val="id-ID"/>
              </w:rPr>
            </w:pPr>
          </w:p>
        </w:tc>
        <w:tc>
          <w:tcPr>
            <w:tcW w:w="1425" w:type="dxa"/>
          </w:tcPr>
          <w:p w:rsidR="00987FC2" w:rsidRDefault="00987FC2" w:rsidP="00F11AF2">
            <w:pPr>
              <w:rPr>
                <w:rFonts w:ascii="Arial" w:hAnsi="Arial" w:cs="Arial"/>
                <w:color w:val="000000"/>
                <w:sz w:val="20"/>
                <w:szCs w:val="20"/>
                <w:lang w:val="id-ID"/>
              </w:rPr>
            </w:pPr>
          </w:p>
        </w:tc>
        <w:tc>
          <w:tcPr>
            <w:tcW w:w="1667" w:type="dxa"/>
          </w:tcPr>
          <w:p w:rsidR="00987FC2" w:rsidRDefault="00987FC2" w:rsidP="00F11AF2">
            <w:pPr>
              <w:rPr>
                <w:rFonts w:ascii="Arial" w:hAnsi="Arial" w:cs="Arial"/>
                <w:color w:val="000000"/>
                <w:sz w:val="20"/>
                <w:szCs w:val="20"/>
                <w:lang w:val="id-ID"/>
              </w:rPr>
            </w:pPr>
          </w:p>
        </w:tc>
        <w:tc>
          <w:tcPr>
            <w:tcW w:w="1620" w:type="dxa"/>
          </w:tcPr>
          <w:p w:rsidR="00987FC2" w:rsidRDefault="00987FC2" w:rsidP="00F11AF2">
            <w:pPr>
              <w:rPr>
                <w:rFonts w:ascii="Arial" w:hAnsi="Arial" w:cs="Arial"/>
                <w:color w:val="000000"/>
                <w:sz w:val="20"/>
                <w:szCs w:val="20"/>
                <w:lang w:val="id-ID"/>
              </w:rPr>
            </w:pPr>
          </w:p>
        </w:tc>
        <w:tc>
          <w:tcPr>
            <w:tcW w:w="1800" w:type="dxa"/>
          </w:tcPr>
          <w:p w:rsidR="00987FC2" w:rsidRDefault="00987FC2" w:rsidP="00F11AF2">
            <w:pPr>
              <w:rPr>
                <w:rFonts w:ascii="Arial" w:hAnsi="Arial" w:cs="Arial"/>
                <w:color w:val="000000"/>
                <w:sz w:val="20"/>
                <w:szCs w:val="20"/>
                <w:lang w:val="id-ID"/>
              </w:rPr>
            </w:pPr>
          </w:p>
        </w:tc>
        <w:tc>
          <w:tcPr>
            <w:tcW w:w="1461" w:type="dxa"/>
          </w:tcPr>
          <w:p w:rsidR="00987FC2" w:rsidRDefault="00987FC2" w:rsidP="00F11AF2">
            <w:pPr>
              <w:rPr>
                <w:rFonts w:ascii="Arial" w:hAnsi="Arial" w:cs="Arial"/>
                <w:color w:val="000000"/>
                <w:sz w:val="20"/>
                <w:szCs w:val="20"/>
                <w:lang w:val="id-ID"/>
              </w:rPr>
            </w:pPr>
          </w:p>
        </w:tc>
      </w:tr>
    </w:tbl>
    <w:p w:rsidR="00F429F9" w:rsidRPr="00EE3ACB" w:rsidRDefault="00F429F9" w:rsidP="00F429F9">
      <w:pPr>
        <w:rPr>
          <w:rFonts w:ascii="Arial" w:hAnsi="Arial" w:cs="Arial"/>
          <w:b/>
          <w:color w:val="000000"/>
          <w:sz w:val="4"/>
          <w:lang w:val="id-ID"/>
        </w:rPr>
      </w:pPr>
    </w:p>
    <w:p w:rsidR="00F429F9" w:rsidRPr="00BF354A" w:rsidRDefault="00F429F9" w:rsidP="00EE3ACB">
      <w:pPr>
        <w:tabs>
          <w:tab w:val="left" w:pos="1890"/>
        </w:tabs>
        <w:ind w:left="1620" w:hanging="1478"/>
        <w:rPr>
          <w:rFonts w:ascii="Arial" w:hAnsi="Arial" w:cs="Arial"/>
          <w:color w:val="000000"/>
          <w:sz w:val="20"/>
          <w:szCs w:val="20"/>
        </w:rPr>
      </w:pPr>
      <w:r>
        <w:rPr>
          <w:rFonts w:ascii="Arial" w:hAnsi="Arial" w:cs="Arial"/>
          <w:bCs/>
          <w:color w:val="000000"/>
          <w:sz w:val="20"/>
          <w:szCs w:val="20"/>
        </w:rPr>
        <w:t xml:space="preserve">Judul </w:t>
      </w:r>
      <w:r>
        <w:rPr>
          <w:rFonts w:ascii="Arial" w:hAnsi="Arial" w:cs="Arial"/>
          <w:bCs/>
          <w:color w:val="000000"/>
          <w:sz w:val="20"/>
          <w:szCs w:val="20"/>
          <w:lang w:val="id-ID"/>
        </w:rPr>
        <w:t>Mata Kuliah</w:t>
      </w:r>
      <w:r>
        <w:rPr>
          <w:rFonts w:ascii="Arial" w:hAnsi="Arial" w:cs="Arial"/>
          <w:bCs/>
          <w:color w:val="000000"/>
          <w:sz w:val="20"/>
          <w:szCs w:val="20"/>
          <w:lang w:val="id-ID"/>
        </w:rPr>
        <w:tab/>
      </w:r>
      <w:r w:rsidR="00EE3ACB">
        <w:rPr>
          <w:rFonts w:ascii="Arial" w:hAnsi="Arial" w:cs="Arial"/>
          <w:bCs/>
          <w:color w:val="000000"/>
          <w:sz w:val="20"/>
          <w:szCs w:val="20"/>
        </w:rPr>
        <w:tab/>
      </w:r>
      <w:r>
        <w:rPr>
          <w:rFonts w:ascii="Arial" w:hAnsi="Arial" w:cs="Arial"/>
          <w:bCs/>
          <w:color w:val="000000"/>
          <w:sz w:val="20"/>
          <w:szCs w:val="20"/>
          <w:lang w:val="id-ID"/>
        </w:rPr>
        <w:t>:</w:t>
      </w:r>
      <w:r w:rsidR="00EE3ACB">
        <w:rPr>
          <w:rFonts w:ascii="Arial" w:hAnsi="Arial" w:cs="Arial"/>
          <w:bCs/>
          <w:color w:val="000000"/>
          <w:sz w:val="20"/>
          <w:szCs w:val="20"/>
        </w:rPr>
        <w:t xml:space="preserve"> </w:t>
      </w:r>
      <w:r>
        <w:rPr>
          <w:rFonts w:ascii="Arial" w:hAnsi="Arial" w:cs="Arial"/>
          <w:b/>
          <w:bCs/>
          <w:color w:val="000000"/>
          <w:sz w:val="20"/>
          <w:szCs w:val="20"/>
          <w:lang w:val="id-ID"/>
        </w:rPr>
        <w:t>Akuntansi Manaje</w:t>
      </w:r>
      <w:r>
        <w:rPr>
          <w:rFonts w:ascii="Arial" w:hAnsi="Arial" w:cs="Arial"/>
          <w:b/>
          <w:bCs/>
          <w:color w:val="000000"/>
          <w:sz w:val="20"/>
          <w:szCs w:val="20"/>
        </w:rPr>
        <w:t>men</w:t>
      </w:r>
      <w:r>
        <w:rPr>
          <w:rFonts w:ascii="Arial" w:hAnsi="Arial" w:cs="Arial"/>
          <w:b/>
          <w:bCs/>
          <w:color w:val="000000"/>
          <w:sz w:val="20"/>
          <w:szCs w:val="20"/>
          <w:lang w:val="id-ID"/>
        </w:rPr>
        <w:t xml:space="preserve"> (</w:t>
      </w:r>
      <w:r>
        <w:rPr>
          <w:rFonts w:ascii="Arial" w:hAnsi="Arial" w:cs="Arial"/>
          <w:b/>
          <w:bCs/>
          <w:i/>
          <w:color w:val="000000"/>
          <w:sz w:val="20"/>
          <w:szCs w:val="20"/>
          <w:lang w:val="id-ID"/>
        </w:rPr>
        <w:t>Managerial Accounting</w:t>
      </w:r>
      <w:r>
        <w:rPr>
          <w:rFonts w:ascii="Arial" w:hAnsi="Arial" w:cs="Arial"/>
          <w:b/>
          <w:bCs/>
          <w:color w:val="000000"/>
          <w:sz w:val="20"/>
          <w:szCs w:val="20"/>
          <w:lang w:val="id-ID"/>
        </w:rPr>
        <w:t>)</w:t>
      </w:r>
      <w:r>
        <w:rPr>
          <w:rFonts w:ascii="Arial" w:hAnsi="Arial" w:cs="Arial"/>
          <w:bCs/>
          <w:color w:val="000000"/>
          <w:sz w:val="20"/>
          <w:szCs w:val="20"/>
          <w:lang w:val="id-ID"/>
        </w:rPr>
        <w:t xml:space="preserve">      </w:t>
      </w:r>
      <w:r>
        <w:rPr>
          <w:rFonts w:ascii="Arial" w:hAnsi="Arial" w:cs="Arial"/>
          <w:bCs/>
          <w:color w:val="000000"/>
          <w:sz w:val="20"/>
          <w:szCs w:val="20"/>
          <w:lang w:val="id-ID"/>
        </w:rPr>
        <w:tab/>
      </w:r>
      <w:r w:rsidR="00EE3ACB">
        <w:rPr>
          <w:rFonts w:ascii="Arial" w:hAnsi="Arial" w:cs="Arial"/>
          <w:bCs/>
          <w:color w:val="000000"/>
          <w:sz w:val="20"/>
          <w:szCs w:val="20"/>
        </w:rPr>
        <w:tab/>
      </w:r>
      <w:r>
        <w:rPr>
          <w:rFonts w:ascii="Arial" w:hAnsi="Arial" w:cs="Arial"/>
          <w:bCs/>
          <w:color w:val="000000"/>
          <w:sz w:val="20"/>
          <w:szCs w:val="20"/>
          <w:lang w:val="id-ID"/>
        </w:rPr>
        <w:t xml:space="preserve">Semester : </w:t>
      </w:r>
      <w:r w:rsidR="003673DA">
        <w:rPr>
          <w:rFonts w:ascii="Arial" w:hAnsi="Arial" w:cs="Arial"/>
          <w:bCs/>
          <w:color w:val="000000"/>
          <w:sz w:val="20"/>
          <w:szCs w:val="20"/>
        </w:rPr>
        <w:t>4</w:t>
      </w:r>
      <w:r>
        <w:rPr>
          <w:rFonts w:ascii="Arial" w:hAnsi="Arial" w:cs="Arial"/>
          <w:bCs/>
          <w:color w:val="000000"/>
          <w:sz w:val="20"/>
          <w:szCs w:val="20"/>
          <w:lang w:val="id-ID"/>
        </w:rPr>
        <w:tab/>
      </w:r>
      <w:r w:rsidR="00BF354A">
        <w:rPr>
          <w:rFonts w:ascii="Arial" w:hAnsi="Arial" w:cs="Arial"/>
          <w:bCs/>
          <w:color w:val="000000"/>
          <w:sz w:val="20"/>
          <w:szCs w:val="20"/>
        </w:rPr>
        <w:t xml:space="preserve"> </w:t>
      </w:r>
      <w:r w:rsidR="00EE3ACB">
        <w:rPr>
          <w:rFonts w:ascii="Arial" w:hAnsi="Arial" w:cs="Arial"/>
          <w:bCs/>
          <w:color w:val="000000"/>
          <w:sz w:val="20"/>
          <w:szCs w:val="20"/>
        </w:rPr>
        <w:tab/>
      </w:r>
      <w:r w:rsidR="00EE3ACB">
        <w:rPr>
          <w:rFonts w:ascii="Arial" w:hAnsi="Arial" w:cs="Arial"/>
          <w:bCs/>
          <w:color w:val="000000"/>
          <w:sz w:val="20"/>
          <w:szCs w:val="20"/>
        </w:rPr>
        <w:tab/>
      </w:r>
      <w:r>
        <w:rPr>
          <w:rFonts w:ascii="Arial" w:hAnsi="Arial" w:cs="Arial"/>
          <w:b/>
          <w:bCs/>
          <w:color w:val="000000"/>
          <w:sz w:val="20"/>
          <w:szCs w:val="20"/>
          <w:lang w:val="id-ID"/>
        </w:rPr>
        <w:t xml:space="preserve">Sks : </w:t>
      </w:r>
      <w:r>
        <w:rPr>
          <w:rFonts w:ascii="Arial" w:hAnsi="Arial" w:cs="Arial"/>
          <w:b/>
          <w:bCs/>
          <w:color w:val="000000"/>
          <w:sz w:val="20"/>
          <w:szCs w:val="20"/>
        </w:rPr>
        <w:t>3</w:t>
      </w:r>
      <w:r>
        <w:rPr>
          <w:rFonts w:ascii="Arial" w:hAnsi="Arial" w:cs="Arial"/>
          <w:b/>
          <w:bCs/>
          <w:color w:val="000000"/>
          <w:sz w:val="20"/>
          <w:szCs w:val="20"/>
          <w:lang w:val="id-ID"/>
        </w:rPr>
        <w:t xml:space="preserve"> SKS</w:t>
      </w:r>
      <w:r>
        <w:rPr>
          <w:rFonts w:ascii="Arial" w:hAnsi="Arial" w:cs="Arial"/>
          <w:bCs/>
          <w:color w:val="000000"/>
          <w:sz w:val="20"/>
          <w:szCs w:val="20"/>
          <w:lang w:val="id-ID"/>
        </w:rPr>
        <w:t xml:space="preserve"> </w:t>
      </w:r>
      <w:r>
        <w:rPr>
          <w:rFonts w:ascii="Arial" w:hAnsi="Arial" w:cs="Arial"/>
          <w:color w:val="000000"/>
          <w:sz w:val="20"/>
          <w:szCs w:val="20"/>
          <w:lang w:val="id-ID"/>
        </w:rPr>
        <w:t xml:space="preserve"> </w:t>
      </w:r>
      <w:r w:rsidR="00EE3ACB">
        <w:rPr>
          <w:rFonts w:ascii="Arial" w:hAnsi="Arial" w:cs="Arial"/>
          <w:color w:val="000000"/>
          <w:sz w:val="20"/>
          <w:szCs w:val="20"/>
        </w:rPr>
        <w:tab/>
      </w:r>
      <w:r>
        <w:rPr>
          <w:rFonts w:ascii="Arial" w:hAnsi="Arial" w:cs="Arial"/>
          <w:bCs/>
          <w:color w:val="000000"/>
          <w:sz w:val="20"/>
          <w:szCs w:val="20"/>
          <w:lang w:val="id-ID"/>
        </w:rPr>
        <w:t xml:space="preserve">     </w:t>
      </w:r>
      <w:r w:rsidR="00BF354A">
        <w:rPr>
          <w:rFonts w:ascii="Arial" w:hAnsi="Arial" w:cs="Arial"/>
          <w:bCs/>
          <w:color w:val="000000"/>
          <w:sz w:val="20"/>
          <w:szCs w:val="20"/>
        </w:rPr>
        <w:t>Kode : 84033</w:t>
      </w:r>
    </w:p>
    <w:p w:rsidR="00EE3ACB" w:rsidRDefault="00EE3ACB" w:rsidP="00EE3ACB">
      <w:pPr>
        <w:tabs>
          <w:tab w:val="left" w:pos="1620"/>
        </w:tabs>
        <w:spacing w:line="240" w:lineRule="auto"/>
        <w:ind w:left="1890" w:hanging="1748"/>
        <w:rPr>
          <w:rFonts w:ascii="Arial" w:hAnsi="Arial" w:cs="Arial"/>
          <w:color w:val="000000"/>
          <w:sz w:val="20"/>
          <w:szCs w:val="20"/>
        </w:rPr>
      </w:pPr>
      <w:r>
        <w:rPr>
          <w:rFonts w:ascii="Arial" w:hAnsi="Arial" w:cs="Arial"/>
          <w:color w:val="000000"/>
          <w:sz w:val="20"/>
          <w:szCs w:val="20"/>
        </w:rPr>
        <w:t>Dosen/ Team Taching : Diah Iskandar, SE., M.Si</w:t>
      </w:r>
    </w:p>
    <w:p w:rsidR="00F429F9" w:rsidRDefault="00F429F9" w:rsidP="00EE3ACB">
      <w:pPr>
        <w:tabs>
          <w:tab w:val="left" w:pos="1620"/>
        </w:tabs>
        <w:spacing w:line="240" w:lineRule="auto"/>
        <w:ind w:left="1890" w:hanging="1748"/>
        <w:rPr>
          <w:rFonts w:ascii="Arial" w:hAnsi="Arial" w:cs="Arial"/>
          <w:color w:val="000000"/>
          <w:sz w:val="20"/>
          <w:szCs w:val="20"/>
        </w:rPr>
      </w:pPr>
      <w:r>
        <w:rPr>
          <w:rFonts w:ascii="Arial" w:hAnsi="Arial" w:cs="Arial"/>
          <w:color w:val="000000"/>
          <w:sz w:val="20"/>
          <w:szCs w:val="20"/>
        </w:rPr>
        <w:t>Deskripsi Mata Kuliah</w:t>
      </w:r>
      <w:r w:rsidR="00EE3ACB">
        <w:rPr>
          <w:rFonts w:ascii="Arial" w:hAnsi="Arial" w:cs="Arial"/>
          <w:color w:val="000000"/>
          <w:sz w:val="20"/>
          <w:szCs w:val="20"/>
        </w:rPr>
        <w:tab/>
      </w:r>
      <w:r>
        <w:rPr>
          <w:rFonts w:ascii="Arial" w:hAnsi="Arial" w:cs="Arial"/>
          <w:color w:val="000000"/>
          <w:sz w:val="20"/>
          <w:szCs w:val="20"/>
          <w:lang w:val="id-ID"/>
        </w:rPr>
        <w:t>:</w:t>
      </w:r>
      <w:r>
        <w:rPr>
          <w:rFonts w:ascii="Arial" w:hAnsi="Arial" w:cs="Arial"/>
          <w:color w:val="000000"/>
          <w:sz w:val="20"/>
          <w:szCs w:val="20"/>
        </w:rPr>
        <w:t xml:space="preserve">  </w:t>
      </w:r>
      <w:r>
        <w:rPr>
          <w:rFonts w:ascii="Arial" w:hAnsi="Arial" w:cs="Arial"/>
          <w:color w:val="000000"/>
          <w:sz w:val="20"/>
          <w:szCs w:val="20"/>
        </w:rPr>
        <w:tab/>
      </w:r>
    </w:p>
    <w:p w:rsidR="00F429F9" w:rsidRDefault="00F429F9" w:rsidP="00F429F9">
      <w:pPr>
        <w:tabs>
          <w:tab w:val="left" w:pos="1620"/>
        </w:tabs>
        <w:spacing w:line="240" w:lineRule="auto"/>
        <w:ind w:left="2250" w:firstLine="0"/>
        <w:rPr>
          <w:rFonts w:ascii="Arial" w:hAnsi="Arial" w:cs="Arial"/>
          <w:color w:val="000000"/>
          <w:sz w:val="20"/>
          <w:szCs w:val="20"/>
        </w:rPr>
      </w:pPr>
      <w:r>
        <w:rPr>
          <w:rFonts w:ascii="Arial" w:hAnsi="Arial" w:cs="Arial"/>
          <w:color w:val="000000"/>
          <w:sz w:val="20"/>
          <w:szCs w:val="20"/>
        </w:rPr>
        <w:t>Mata kuliak akuntansi manajemen ini merupakan mata kuliah inti utama dari program studi. Diharapkan para lulusan mampu mengapikasikan  akuntansi manajemen dalam pengambilan keputusan manajemen dalam organisasi. Dan mata kuliah ini merupakan kelanjutan dari mata kuliah Manajemen Keuangan.</w:t>
      </w:r>
    </w:p>
    <w:p w:rsidR="00F429F9" w:rsidRPr="00EE3ACB" w:rsidRDefault="00F429F9" w:rsidP="00F429F9">
      <w:pPr>
        <w:tabs>
          <w:tab w:val="left" w:pos="1620"/>
        </w:tabs>
        <w:spacing w:line="240" w:lineRule="auto"/>
        <w:ind w:left="2250" w:firstLine="0"/>
        <w:rPr>
          <w:rFonts w:ascii="Arial" w:hAnsi="Arial" w:cs="Arial"/>
          <w:color w:val="000000"/>
          <w:sz w:val="14"/>
          <w:szCs w:val="20"/>
        </w:rPr>
      </w:pPr>
    </w:p>
    <w:p w:rsidR="00F429F9" w:rsidRDefault="00F429F9" w:rsidP="00EE3ACB">
      <w:pPr>
        <w:tabs>
          <w:tab w:val="left" w:pos="1620"/>
        </w:tabs>
        <w:spacing w:line="240" w:lineRule="auto"/>
        <w:ind w:left="1276" w:hanging="1134"/>
        <w:rPr>
          <w:rFonts w:ascii="Arial" w:hAnsi="Arial" w:cs="Arial"/>
          <w:color w:val="000000"/>
          <w:sz w:val="20"/>
          <w:szCs w:val="20"/>
        </w:rPr>
      </w:pPr>
      <w:r>
        <w:rPr>
          <w:rFonts w:ascii="Arial" w:hAnsi="Arial" w:cs="Arial"/>
          <w:color w:val="000000"/>
          <w:sz w:val="20"/>
          <w:szCs w:val="20"/>
        </w:rPr>
        <w:t>Kompetensi: Tujuan pembelajaran dari mata kuliah ini  para lulusan mampu mengambil keputusan dengan tepat dengan menggunakan konsep biaya yang tepat  dan mampu  menerapkan  berbagi metode analisis biaya untuk pengambilan keputusan manajemen.</w:t>
      </w:r>
    </w:p>
    <w:p w:rsidR="00F429F9" w:rsidRPr="00EE3ACB" w:rsidRDefault="00F429F9" w:rsidP="00EE3ACB">
      <w:pPr>
        <w:tabs>
          <w:tab w:val="left" w:pos="1620"/>
        </w:tabs>
        <w:spacing w:line="240" w:lineRule="auto"/>
        <w:ind w:left="1890" w:hanging="1134"/>
        <w:rPr>
          <w:rFonts w:ascii="Arial" w:hAnsi="Arial" w:cs="Arial"/>
          <w:color w:val="000000"/>
          <w:sz w:val="8"/>
          <w:szCs w:val="20"/>
        </w:rPr>
      </w:pPr>
    </w:p>
    <w:p w:rsidR="00F429F9" w:rsidRDefault="00F429F9" w:rsidP="00EE3ACB">
      <w:pPr>
        <w:spacing w:line="240" w:lineRule="auto"/>
        <w:ind w:left="1890" w:hanging="1748"/>
        <w:rPr>
          <w:rFonts w:ascii="Arial" w:hAnsi="Arial" w:cs="Arial"/>
          <w:color w:val="000000"/>
          <w:sz w:val="20"/>
          <w:szCs w:val="20"/>
        </w:rPr>
      </w:pPr>
      <w:r>
        <w:rPr>
          <w:rFonts w:ascii="Arial" w:hAnsi="Arial" w:cs="Arial"/>
          <w:color w:val="000000"/>
          <w:sz w:val="20"/>
          <w:szCs w:val="20"/>
        </w:rPr>
        <w:t>Pokok Bahasan:</w:t>
      </w:r>
    </w:p>
    <w:p w:rsidR="00F429F9" w:rsidRDefault="00F429F9" w:rsidP="00F429F9">
      <w:pPr>
        <w:numPr>
          <w:ilvl w:val="3"/>
          <w:numId w:val="1"/>
        </w:numPr>
        <w:ind w:hanging="2451"/>
        <w:rPr>
          <w:rFonts w:cs="Arial"/>
          <w:color w:val="000000"/>
          <w:sz w:val="20"/>
          <w:szCs w:val="20"/>
        </w:rPr>
      </w:pPr>
      <w:r>
        <w:rPr>
          <w:rFonts w:cs="Arial"/>
          <w:color w:val="000000"/>
          <w:sz w:val="20"/>
          <w:szCs w:val="20"/>
        </w:rPr>
        <w:t>Mampu menjelaskan pekerjaan Manajemen dan Kebutuhan Informasi Akuntansi Manajerial</w:t>
      </w:r>
    </w:p>
    <w:p w:rsidR="00F429F9" w:rsidRDefault="00F429F9" w:rsidP="00F429F9">
      <w:pPr>
        <w:numPr>
          <w:ilvl w:val="3"/>
          <w:numId w:val="1"/>
        </w:numPr>
        <w:ind w:hanging="2451"/>
        <w:rPr>
          <w:rFonts w:cs="Arial"/>
          <w:color w:val="000000"/>
          <w:sz w:val="20"/>
          <w:szCs w:val="20"/>
        </w:rPr>
      </w:pPr>
      <w:r>
        <w:rPr>
          <w:rFonts w:cs="Arial"/>
          <w:color w:val="000000"/>
          <w:sz w:val="20"/>
          <w:szCs w:val="20"/>
        </w:rPr>
        <w:t xml:space="preserve">Mampu menjelaskan Terminologi, Konsep, dan Klasifikasi Biaya </w:t>
      </w:r>
    </w:p>
    <w:p w:rsidR="00F429F9" w:rsidRDefault="00F429F9" w:rsidP="00F429F9">
      <w:pPr>
        <w:numPr>
          <w:ilvl w:val="3"/>
          <w:numId w:val="1"/>
        </w:numPr>
        <w:ind w:hanging="2451"/>
        <w:rPr>
          <w:rFonts w:cs="Arial"/>
          <w:color w:val="000000"/>
          <w:sz w:val="20"/>
          <w:szCs w:val="20"/>
        </w:rPr>
      </w:pPr>
      <w:r>
        <w:rPr>
          <w:rFonts w:cs="Arial"/>
          <w:color w:val="000000"/>
          <w:sz w:val="20"/>
          <w:szCs w:val="20"/>
        </w:rPr>
        <w:t>Mampu menjelaskan perilaku Biaya: Analisis dan Penggunaan</w:t>
      </w:r>
    </w:p>
    <w:p w:rsidR="00F429F9" w:rsidRDefault="00F429F9" w:rsidP="00F429F9">
      <w:pPr>
        <w:numPr>
          <w:ilvl w:val="3"/>
          <w:numId w:val="1"/>
        </w:numPr>
        <w:ind w:hanging="2451"/>
        <w:rPr>
          <w:rFonts w:cs="Arial"/>
          <w:color w:val="000000"/>
          <w:sz w:val="20"/>
          <w:szCs w:val="20"/>
        </w:rPr>
      </w:pPr>
      <w:r>
        <w:rPr>
          <w:rFonts w:cs="Arial"/>
          <w:color w:val="000000"/>
          <w:sz w:val="20"/>
          <w:szCs w:val="20"/>
        </w:rPr>
        <w:t xml:space="preserve">Mampu menjelaskan  Hubungan Biaya- Volume-Laba </w:t>
      </w:r>
    </w:p>
    <w:p w:rsidR="00F429F9" w:rsidRDefault="00F429F9" w:rsidP="00F429F9">
      <w:pPr>
        <w:numPr>
          <w:ilvl w:val="3"/>
          <w:numId w:val="1"/>
        </w:numPr>
        <w:ind w:hanging="2451"/>
        <w:rPr>
          <w:rFonts w:cs="Arial"/>
          <w:color w:val="000000"/>
          <w:sz w:val="20"/>
          <w:szCs w:val="20"/>
        </w:rPr>
      </w:pPr>
      <w:r>
        <w:rPr>
          <w:rFonts w:cs="Arial"/>
          <w:color w:val="000000"/>
          <w:sz w:val="20"/>
          <w:szCs w:val="20"/>
        </w:rPr>
        <w:t>Mampu memahami dan menjelaskan Perhitungan Biaya Variabel: Alat Untuk Manajemen</w:t>
      </w:r>
    </w:p>
    <w:p w:rsidR="00F429F9" w:rsidRDefault="00F429F9" w:rsidP="00F429F9">
      <w:pPr>
        <w:numPr>
          <w:ilvl w:val="3"/>
          <w:numId w:val="1"/>
        </w:numPr>
        <w:ind w:hanging="2451"/>
        <w:rPr>
          <w:rFonts w:cs="Arial"/>
          <w:color w:val="000000"/>
          <w:sz w:val="20"/>
          <w:szCs w:val="20"/>
        </w:rPr>
      </w:pPr>
      <w:r>
        <w:rPr>
          <w:rFonts w:cs="Arial"/>
          <w:color w:val="000000"/>
          <w:sz w:val="20"/>
          <w:szCs w:val="20"/>
        </w:rPr>
        <w:t>Mampu menjelaskan Perhitungan Biaya berdasarkan Aktivitas: Alat bantu pembuatan keputusan</w:t>
      </w:r>
      <w:r>
        <w:rPr>
          <w:rFonts w:cs="Arial"/>
          <w:i/>
          <w:color w:val="000000"/>
          <w:sz w:val="20"/>
          <w:szCs w:val="20"/>
        </w:rPr>
        <w:t>.</w:t>
      </w:r>
    </w:p>
    <w:p w:rsidR="00F429F9" w:rsidRDefault="00F429F9" w:rsidP="00F429F9">
      <w:pPr>
        <w:numPr>
          <w:ilvl w:val="3"/>
          <w:numId w:val="1"/>
        </w:numPr>
        <w:ind w:hanging="2451"/>
        <w:rPr>
          <w:color w:val="000000"/>
          <w:sz w:val="20"/>
          <w:szCs w:val="20"/>
        </w:rPr>
      </w:pPr>
      <w:r>
        <w:rPr>
          <w:rFonts w:cs="Arial"/>
          <w:color w:val="000000"/>
          <w:sz w:val="20"/>
          <w:szCs w:val="20"/>
        </w:rPr>
        <w:t>Mampu menjelaskan Desentralisasi dan pelaporan Segmen</w:t>
      </w:r>
    </w:p>
    <w:p w:rsidR="00F429F9" w:rsidRDefault="00F429F9" w:rsidP="00F429F9">
      <w:pPr>
        <w:numPr>
          <w:ilvl w:val="3"/>
          <w:numId w:val="1"/>
        </w:numPr>
        <w:ind w:hanging="2451"/>
        <w:rPr>
          <w:color w:val="000000"/>
          <w:sz w:val="20"/>
          <w:szCs w:val="20"/>
        </w:rPr>
      </w:pPr>
      <w:r>
        <w:rPr>
          <w:rFonts w:cs="Arial"/>
          <w:color w:val="000000"/>
          <w:sz w:val="20"/>
          <w:szCs w:val="20"/>
        </w:rPr>
        <w:t>Mampu menjelaskan penggunaan Relevant untuk pengambilan keputusan Jangka pendek manajemen.</w:t>
      </w:r>
      <w:r>
        <w:rPr>
          <w:rFonts w:cs="Arial"/>
          <w:color w:val="000000"/>
          <w:sz w:val="20"/>
          <w:szCs w:val="20"/>
        </w:rPr>
        <w:tab/>
      </w:r>
      <w:r>
        <w:rPr>
          <w:rFonts w:cs="Arial"/>
          <w:color w:val="000000"/>
          <w:sz w:val="20"/>
          <w:szCs w:val="20"/>
        </w:rPr>
        <w:tab/>
        <w:t xml:space="preserve"> </w:t>
      </w:r>
    </w:p>
    <w:p w:rsidR="00F429F9" w:rsidRPr="00EE3ACB" w:rsidRDefault="00F429F9" w:rsidP="00F429F9">
      <w:pPr>
        <w:ind w:left="717" w:firstLine="0"/>
        <w:rPr>
          <w:color w:val="000000"/>
          <w:sz w:val="6"/>
          <w:szCs w:val="20"/>
        </w:rPr>
      </w:pPr>
    </w:p>
    <w:p w:rsidR="00F429F9" w:rsidRDefault="00F429F9" w:rsidP="00F429F9">
      <w:pPr>
        <w:ind w:left="2212" w:hanging="2212"/>
        <w:rPr>
          <w:color w:val="000000"/>
          <w:sz w:val="10"/>
          <w:lang w:val="id-ID"/>
        </w:rPr>
      </w:pPr>
      <w:r>
        <w:rPr>
          <w:rFonts w:ascii="Arial" w:hAnsi="Arial" w:cs="Arial"/>
          <w:color w:val="000000"/>
          <w:sz w:val="24"/>
          <w:szCs w:val="24"/>
          <w:lang w:val="id-ID"/>
        </w:rPr>
        <w:tab/>
      </w:r>
      <w:r>
        <w:rPr>
          <w:rFonts w:ascii="Arial" w:hAnsi="Arial" w:cs="Arial"/>
          <w:color w:val="000000"/>
          <w:sz w:val="24"/>
          <w:szCs w:val="24"/>
          <w:lang w:val="id-ID"/>
        </w:rPr>
        <w:tab/>
      </w:r>
    </w:p>
    <w:tbl>
      <w:tblPr>
        <w:tblW w:w="14318" w:type="dxa"/>
        <w:tblInd w:w="286" w:type="dxa"/>
        <w:tblLayout w:type="fixed"/>
        <w:tblCellMar>
          <w:left w:w="0" w:type="dxa"/>
          <w:right w:w="0" w:type="dxa"/>
        </w:tblCellMar>
        <w:tblLook w:val="0000" w:firstRow="0" w:lastRow="0" w:firstColumn="0" w:lastColumn="0" w:noHBand="0" w:noVBand="0"/>
      </w:tblPr>
      <w:tblGrid>
        <w:gridCol w:w="1189"/>
        <w:gridCol w:w="3700"/>
        <w:gridCol w:w="3713"/>
        <w:gridCol w:w="2029"/>
        <w:gridCol w:w="2835"/>
        <w:gridCol w:w="852"/>
      </w:tblGrid>
      <w:tr w:rsidR="00F429F9" w:rsidTr="00EE3ACB">
        <w:trPr>
          <w:trHeight w:val="764"/>
          <w:tblHeader/>
        </w:trPr>
        <w:tc>
          <w:tcPr>
            <w:tcW w:w="1189" w:type="dxa"/>
            <w:tcBorders>
              <w:top w:val="single" w:sz="4" w:space="0" w:color="000000"/>
              <w:left w:val="single" w:sz="4" w:space="0" w:color="000000"/>
              <w:bottom w:val="single" w:sz="4" w:space="0" w:color="000000"/>
              <w:right w:val="single" w:sz="4" w:space="0" w:color="000000"/>
            </w:tcBorders>
            <w:shd w:val="clear" w:color="auto" w:fill="EEECE1"/>
            <w:tcMar>
              <w:top w:w="72" w:type="dxa"/>
              <w:left w:w="144" w:type="dxa"/>
              <w:bottom w:w="72" w:type="dxa"/>
              <w:right w:w="144" w:type="dxa"/>
            </w:tcMar>
            <w:vAlign w:val="center"/>
          </w:tcPr>
          <w:p w:rsidR="00F429F9" w:rsidRDefault="00F429F9" w:rsidP="00F11AF2">
            <w:pPr>
              <w:jc w:val="center"/>
              <w:rPr>
                <w:rFonts w:ascii="Arial" w:hAnsi="Arial" w:cs="Arial"/>
                <w:b/>
                <w:bCs/>
                <w:sz w:val="18"/>
                <w:szCs w:val="18"/>
                <w:lang w:val="id-ID"/>
              </w:rPr>
            </w:pPr>
            <w:r>
              <w:rPr>
                <w:rFonts w:ascii="Arial" w:hAnsi="Arial" w:cs="Arial"/>
                <w:b/>
                <w:bCs/>
                <w:sz w:val="18"/>
                <w:szCs w:val="18"/>
              </w:rPr>
              <w:t>Miggu Ke*</w:t>
            </w:r>
          </w:p>
          <w:p w:rsidR="00F429F9" w:rsidRDefault="00F429F9" w:rsidP="00F11AF2">
            <w:pPr>
              <w:jc w:val="center"/>
              <w:rPr>
                <w:rFonts w:ascii="Arial" w:hAnsi="Arial" w:cs="Arial"/>
                <w:sz w:val="18"/>
                <w:szCs w:val="18"/>
              </w:rPr>
            </w:pPr>
            <w:r>
              <w:rPr>
                <w:rFonts w:ascii="Arial" w:hAnsi="Arial" w:cs="Arial"/>
                <w:sz w:val="18"/>
                <w:szCs w:val="18"/>
              </w:rPr>
              <w:t>(1)</w:t>
            </w:r>
          </w:p>
        </w:tc>
        <w:tc>
          <w:tcPr>
            <w:tcW w:w="3700" w:type="dxa"/>
            <w:tcBorders>
              <w:top w:val="single" w:sz="4" w:space="0" w:color="000000"/>
              <w:left w:val="single" w:sz="4" w:space="0" w:color="000000"/>
              <w:bottom w:val="single" w:sz="4" w:space="0" w:color="000000"/>
              <w:right w:val="single" w:sz="4" w:space="0" w:color="000000"/>
            </w:tcBorders>
            <w:shd w:val="clear" w:color="auto" w:fill="EEECE1"/>
            <w:tcMar>
              <w:top w:w="72" w:type="dxa"/>
              <w:left w:w="144" w:type="dxa"/>
              <w:bottom w:w="72" w:type="dxa"/>
              <w:right w:w="144" w:type="dxa"/>
            </w:tcMar>
            <w:vAlign w:val="center"/>
          </w:tcPr>
          <w:p w:rsidR="00F429F9" w:rsidRDefault="00F429F9" w:rsidP="00F11AF2">
            <w:pPr>
              <w:ind w:left="0" w:firstLine="0"/>
              <w:jc w:val="center"/>
              <w:rPr>
                <w:rFonts w:ascii="Arial" w:hAnsi="Arial" w:cs="Arial"/>
                <w:b/>
                <w:bCs/>
                <w:sz w:val="18"/>
                <w:szCs w:val="18"/>
              </w:rPr>
            </w:pPr>
            <w:r>
              <w:rPr>
                <w:rFonts w:ascii="Arial" w:hAnsi="Arial" w:cs="Arial"/>
                <w:b/>
                <w:bCs/>
                <w:sz w:val="18"/>
                <w:szCs w:val="18"/>
                <w:lang w:val="id-ID"/>
              </w:rPr>
              <w:t>KEMAMPUAN AKHIR YANG DIHARAPKAN</w:t>
            </w:r>
          </w:p>
          <w:p w:rsidR="00F429F9" w:rsidRDefault="00F429F9" w:rsidP="00F11AF2">
            <w:pPr>
              <w:ind w:left="0" w:firstLine="0"/>
              <w:jc w:val="center"/>
              <w:rPr>
                <w:rFonts w:ascii="Arial" w:hAnsi="Arial" w:cs="Arial"/>
                <w:sz w:val="18"/>
                <w:szCs w:val="18"/>
              </w:rPr>
            </w:pPr>
            <w:r>
              <w:rPr>
                <w:rFonts w:ascii="Arial" w:hAnsi="Arial" w:cs="Arial"/>
                <w:b/>
                <w:bCs/>
                <w:sz w:val="18"/>
                <w:szCs w:val="18"/>
              </w:rPr>
              <w:t>(2)</w:t>
            </w:r>
          </w:p>
        </w:tc>
        <w:tc>
          <w:tcPr>
            <w:tcW w:w="3713" w:type="dxa"/>
            <w:tcBorders>
              <w:top w:val="single" w:sz="4" w:space="0" w:color="000000"/>
              <w:left w:val="single" w:sz="4" w:space="0" w:color="000000"/>
              <w:bottom w:val="single" w:sz="4" w:space="0" w:color="000000"/>
              <w:right w:val="single" w:sz="4" w:space="0" w:color="000000"/>
            </w:tcBorders>
            <w:shd w:val="clear" w:color="auto" w:fill="EEECE1"/>
            <w:tcMar>
              <w:top w:w="72" w:type="dxa"/>
              <w:left w:w="144" w:type="dxa"/>
              <w:bottom w:w="72" w:type="dxa"/>
              <w:right w:w="144" w:type="dxa"/>
            </w:tcMar>
            <w:vAlign w:val="center"/>
          </w:tcPr>
          <w:p w:rsidR="00F429F9" w:rsidRDefault="00F429F9" w:rsidP="00F11AF2">
            <w:pPr>
              <w:jc w:val="center"/>
              <w:rPr>
                <w:rFonts w:ascii="Arial" w:hAnsi="Arial" w:cs="Arial"/>
                <w:b/>
                <w:bCs/>
                <w:sz w:val="18"/>
                <w:szCs w:val="18"/>
              </w:rPr>
            </w:pPr>
            <w:r>
              <w:rPr>
                <w:rFonts w:ascii="Arial" w:hAnsi="Arial" w:cs="Arial"/>
                <w:b/>
                <w:bCs/>
                <w:sz w:val="18"/>
                <w:szCs w:val="18"/>
              </w:rPr>
              <w:t>BAHAN KAJIAN/MATERI PEMBELAJARAN*</w:t>
            </w:r>
          </w:p>
          <w:p w:rsidR="00F429F9" w:rsidRDefault="00F429F9" w:rsidP="00F11AF2">
            <w:pPr>
              <w:jc w:val="center"/>
              <w:rPr>
                <w:rFonts w:ascii="Arial" w:hAnsi="Arial" w:cs="Arial"/>
                <w:sz w:val="18"/>
                <w:szCs w:val="18"/>
              </w:rPr>
            </w:pPr>
            <w:r>
              <w:rPr>
                <w:rFonts w:ascii="Arial" w:hAnsi="Arial" w:cs="Arial"/>
                <w:b/>
                <w:bCs/>
                <w:sz w:val="18"/>
                <w:szCs w:val="18"/>
              </w:rPr>
              <w:t>(3)</w:t>
            </w:r>
          </w:p>
        </w:tc>
        <w:tc>
          <w:tcPr>
            <w:tcW w:w="2029" w:type="dxa"/>
            <w:tcBorders>
              <w:top w:val="single" w:sz="4" w:space="0" w:color="000000"/>
              <w:left w:val="single" w:sz="4" w:space="0" w:color="000000"/>
              <w:bottom w:val="single" w:sz="4" w:space="0" w:color="000000"/>
              <w:right w:val="single" w:sz="4" w:space="0" w:color="000000"/>
            </w:tcBorders>
            <w:shd w:val="clear" w:color="auto" w:fill="EEECE1"/>
            <w:tcMar>
              <w:top w:w="72" w:type="dxa"/>
              <w:left w:w="144" w:type="dxa"/>
              <w:bottom w:w="72" w:type="dxa"/>
              <w:right w:w="144" w:type="dxa"/>
            </w:tcMar>
            <w:vAlign w:val="center"/>
          </w:tcPr>
          <w:p w:rsidR="00F429F9" w:rsidRDefault="00F429F9" w:rsidP="00F11AF2">
            <w:pPr>
              <w:jc w:val="center"/>
              <w:rPr>
                <w:rFonts w:ascii="Arial" w:hAnsi="Arial" w:cs="Arial"/>
                <w:b/>
                <w:bCs/>
                <w:sz w:val="18"/>
                <w:szCs w:val="18"/>
                <w:lang w:val="id-ID"/>
              </w:rPr>
            </w:pPr>
            <w:r>
              <w:rPr>
                <w:rFonts w:ascii="Arial" w:hAnsi="Arial" w:cs="Arial"/>
                <w:b/>
                <w:bCs/>
                <w:sz w:val="18"/>
                <w:szCs w:val="18"/>
                <w:lang w:val="id-ID"/>
              </w:rPr>
              <w:t>BENTUK</w:t>
            </w:r>
          </w:p>
          <w:p w:rsidR="00F429F9" w:rsidRDefault="00F429F9" w:rsidP="00F11AF2">
            <w:pPr>
              <w:jc w:val="center"/>
              <w:rPr>
                <w:rFonts w:ascii="Arial" w:hAnsi="Arial" w:cs="Arial"/>
                <w:b/>
                <w:bCs/>
                <w:sz w:val="18"/>
                <w:szCs w:val="18"/>
              </w:rPr>
            </w:pPr>
            <w:r>
              <w:rPr>
                <w:rFonts w:ascii="Arial" w:hAnsi="Arial" w:cs="Arial"/>
                <w:b/>
                <w:bCs/>
                <w:sz w:val="18"/>
                <w:szCs w:val="18"/>
                <w:lang w:val="id-ID"/>
              </w:rPr>
              <w:t>PEMBELAJARAN</w:t>
            </w:r>
            <w:r>
              <w:rPr>
                <w:rFonts w:ascii="Arial" w:hAnsi="Arial" w:cs="Arial"/>
                <w:b/>
                <w:bCs/>
                <w:sz w:val="18"/>
                <w:szCs w:val="18"/>
              </w:rPr>
              <w:t>*</w:t>
            </w:r>
          </w:p>
          <w:p w:rsidR="00F429F9" w:rsidRDefault="00F429F9" w:rsidP="00F11AF2">
            <w:pPr>
              <w:jc w:val="center"/>
              <w:rPr>
                <w:rFonts w:ascii="Arial" w:hAnsi="Arial" w:cs="Arial"/>
                <w:sz w:val="18"/>
                <w:szCs w:val="18"/>
              </w:rPr>
            </w:pPr>
            <w:r>
              <w:rPr>
                <w:rFonts w:ascii="Arial" w:hAnsi="Arial" w:cs="Arial"/>
                <w:b/>
                <w:bCs/>
                <w:sz w:val="18"/>
                <w:szCs w:val="18"/>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b/>
                <w:bCs/>
                <w:sz w:val="18"/>
                <w:szCs w:val="18"/>
                <w:lang w:val="id-ID"/>
              </w:rPr>
              <w:t>KRITERIA</w:t>
            </w:r>
          </w:p>
          <w:p w:rsidR="00F429F9" w:rsidRDefault="00F429F9" w:rsidP="00F11AF2">
            <w:pPr>
              <w:jc w:val="center"/>
              <w:rPr>
                <w:rFonts w:ascii="Arial" w:hAnsi="Arial" w:cs="Arial"/>
                <w:b/>
                <w:bCs/>
                <w:sz w:val="18"/>
                <w:szCs w:val="18"/>
              </w:rPr>
            </w:pPr>
            <w:r>
              <w:rPr>
                <w:rFonts w:ascii="Arial" w:hAnsi="Arial" w:cs="Arial"/>
                <w:b/>
                <w:bCs/>
                <w:sz w:val="18"/>
                <w:szCs w:val="18"/>
                <w:lang w:val="id-ID"/>
              </w:rPr>
              <w:t>PENILAIAN</w:t>
            </w:r>
          </w:p>
          <w:p w:rsidR="00F429F9" w:rsidRDefault="00F429F9" w:rsidP="00F11AF2">
            <w:pPr>
              <w:jc w:val="center"/>
              <w:rPr>
                <w:rFonts w:ascii="Arial" w:hAnsi="Arial" w:cs="Arial"/>
                <w:sz w:val="18"/>
                <w:szCs w:val="18"/>
              </w:rPr>
            </w:pPr>
            <w:r>
              <w:rPr>
                <w:rFonts w:ascii="Arial" w:hAnsi="Arial" w:cs="Arial"/>
                <w:b/>
                <w:bCs/>
                <w:sz w:val="18"/>
                <w:szCs w:val="1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EEECE1"/>
            <w:tcMar>
              <w:top w:w="72" w:type="dxa"/>
              <w:left w:w="144" w:type="dxa"/>
              <w:bottom w:w="72" w:type="dxa"/>
              <w:right w:w="144" w:type="dxa"/>
            </w:tcMar>
            <w:vAlign w:val="center"/>
          </w:tcPr>
          <w:p w:rsidR="00F429F9" w:rsidRDefault="00F429F9" w:rsidP="00F11AF2">
            <w:pPr>
              <w:rPr>
                <w:rFonts w:ascii="Arial" w:hAnsi="Arial" w:cs="Arial"/>
                <w:b/>
                <w:bCs/>
                <w:sz w:val="18"/>
                <w:szCs w:val="18"/>
              </w:rPr>
            </w:pPr>
            <w:r>
              <w:rPr>
                <w:rFonts w:ascii="Arial" w:hAnsi="Arial" w:cs="Arial"/>
                <w:b/>
                <w:bCs/>
                <w:sz w:val="18"/>
                <w:szCs w:val="18"/>
              </w:rPr>
              <w:t>BOBOT</w:t>
            </w:r>
          </w:p>
          <w:p w:rsidR="00F429F9" w:rsidRDefault="00F429F9" w:rsidP="00F11AF2">
            <w:pPr>
              <w:rPr>
                <w:rFonts w:ascii="Arial" w:hAnsi="Arial" w:cs="Arial"/>
                <w:b/>
                <w:bCs/>
                <w:sz w:val="18"/>
                <w:szCs w:val="18"/>
              </w:rPr>
            </w:pPr>
            <w:r>
              <w:rPr>
                <w:rFonts w:ascii="Arial" w:hAnsi="Arial" w:cs="Arial"/>
                <w:b/>
                <w:bCs/>
                <w:sz w:val="18"/>
                <w:szCs w:val="18"/>
              </w:rPr>
              <w:t>NILAI</w:t>
            </w:r>
          </w:p>
          <w:p w:rsidR="00F429F9" w:rsidRDefault="00F429F9" w:rsidP="00F11AF2">
            <w:pPr>
              <w:jc w:val="center"/>
              <w:rPr>
                <w:rFonts w:ascii="Arial" w:hAnsi="Arial" w:cs="Arial"/>
                <w:sz w:val="18"/>
                <w:szCs w:val="18"/>
              </w:rPr>
            </w:pPr>
            <w:r>
              <w:rPr>
                <w:rFonts w:ascii="Arial" w:hAnsi="Arial" w:cs="Arial"/>
                <w:b/>
                <w:bCs/>
                <w:sz w:val="18"/>
                <w:szCs w:val="18"/>
              </w:rPr>
              <w:t>(6)</w:t>
            </w:r>
          </w:p>
        </w:tc>
      </w:tr>
      <w:tr w:rsidR="00F429F9" w:rsidRPr="00C4573B" w:rsidTr="00EE3ACB">
        <w:trPr>
          <w:trHeight w:val="424"/>
        </w:trPr>
        <w:tc>
          <w:tcPr>
            <w:tcW w:w="1189" w:type="dxa"/>
            <w:tcBorders>
              <w:top w:val="single" w:sz="4"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t>1</w:t>
            </w:r>
          </w:p>
        </w:tc>
        <w:tc>
          <w:tcPr>
            <w:tcW w:w="3700" w:type="dxa"/>
            <w:tcBorders>
              <w:top w:val="single"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Default="00F429F9" w:rsidP="00F11AF2">
            <w:pPr>
              <w:pStyle w:val="ListParagraph"/>
              <w:numPr>
                <w:ilvl w:val="1"/>
                <w:numId w:val="2"/>
              </w:numPr>
              <w:spacing w:line="240" w:lineRule="auto"/>
              <w:ind w:left="229" w:hanging="284"/>
              <w:rPr>
                <w:rFonts w:cs="Arial"/>
                <w:sz w:val="20"/>
                <w:szCs w:val="20"/>
              </w:rPr>
            </w:pPr>
            <w:r>
              <w:rPr>
                <w:rFonts w:cs="Arial"/>
                <w:sz w:val="20"/>
                <w:szCs w:val="20"/>
              </w:rPr>
              <w:t>Mampu memahami dan menyepakati kontrak kuliah (belajar).</w:t>
            </w:r>
          </w:p>
          <w:p w:rsidR="00F429F9" w:rsidRDefault="00F429F9" w:rsidP="00F11AF2">
            <w:pPr>
              <w:numPr>
                <w:ilvl w:val="1"/>
                <w:numId w:val="2"/>
              </w:numPr>
              <w:spacing w:line="240" w:lineRule="auto"/>
              <w:ind w:left="229" w:hanging="284"/>
              <w:jc w:val="left"/>
              <w:rPr>
                <w:rFonts w:ascii="Arial" w:hAnsi="Arial" w:cs="Arial"/>
                <w:sz w:val="18"/>
                <w:szCs w:val="18"/>
                <w:lang w:val="id-ID"/>
              </w:rPr>
            </w:pPr>
            <w:r>
              <w:rPr>
                <w:rFonts w:cs="Arial"/>
                <w:sz w:val="20"/>
                <w:szCs w:val="20"/>
              </w:rPr>
              <w:t>Mampu menjelaskan Akuntansi Manajerial dan Lingkungan Bisnis</w:t>
            </w:r>
          </w:p>
        </w:tc>
        <w:tc>
          <w:tcPr>
            <w:tcW w:w="3713" w:type="dxa"/>
            <w:tcBorders>
              <w:top w:val="single"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numPr>
                <w:ilvl w:val="0"/>
                <w:numId w:val="3"/>
              </w:numPr>
              <w:spacing w:line="240" w:lineRule="auto"/>
              <w:ind w:left="126" w:hanging="180"/>
              <w:jc w:val="left"/>
              <w:rPr>
                <w:rFonts w:cs="Arial"/>
                <w:sz w:val="20"/>
                <w:szCs w:val="20"/>
              </w:rPr>
            </w:pPr>
            <w:r w:rsidRPr="00C4573B">
              <w:rPr>
                <w:rFonts w:cs="Arial"/>
                <w:sz w:val="20"/>
                <w:szCs w:val="20"/>
              </w:rPr>
              <w:t>Kontrak kuliah (Belajar) dan Penjelasan Rancangan Perkuliahan (RAPER).</w:t>
            </w:r>
          </w:p>
          <w:p w:rsidR="00F429F9" w:rsidRDefault="00F429F9" w:rsidP="00F11AF2">
            <w:pPr>
              <w:numPr>
                <w:ilvl w:val="0"/>
                <w:numId w:val="3"/>
              </w:numPr>
              <w:spacing w:line="240" w:lineRule="auto"/>
              <w:ind w:left="126" w:hanging="180"/>
              <w:jc w:val="left"/>
              <w:rPr>
                <w:rFonts w:cs="Arial"/>
                <w:sz w:val="20"/>
                <w:szCs w:val="20"/>
              </w:rPr>
            </w:pPr>
            <w:r w:rsidRPr="00C4573B">
              <w:rPr>
                <w:rFonts w:cs="Arial"/>
                <w:sz w:val="20"/>
                <w:szCs w:val="20"/>
              </w:rPr>
              <w:t xml:space="preserve">Pekerjaan manajemen,  Akt keuangan  Vs Akuntansi Manajerial,  Struktur </w:t>
            </w:r>
            <w:r w:rsidRPr="00C4573B">
              <w:rPr>
                <w:rFonts w:cs="Arial"/>
                <w:sz w:val="20"/>
                <w:szCs w:val="20"/>
              </w:rPr>
              <w:lastRenderedPageBreak/>
              <w:t>Organisasi, Perubahan Lingkungan Bisnis, Etika Profesi</w:t>
            </w:r>
          </w:p>
          <w:p w:rsidR="00EE3ACB" w:rsidRPr="00C4573B" w:rsidRDefault="00EE3ACB" w:rsidP="00EE3ACB">
            <w:pPr>
              <w:spacing w:line="240" w:lineRule="auto"/>
              <w:ind w:left="126" w:firstLine="0"/>
              <w:jc w:val="left"/>
              <w:rPr>
                <w:rFonts w:cs="Arial"/>
                <w:sz w:val="20"/>
                <w:szCs w:val="20"/>
              </w:rPr>
            </w:pPr>
          </w:p>
        </w:tc>
        <w:tc>
          <w:tcPr>
            <w:tcW w:w="2029" w:type="dxa"/>
            <w:tcBorders>
              <w:top w:val="single"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lastRenderedPageBreak/>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tc>
        <w:tc>
          <w:tcPr>
            <w:tcW w:w="851" w:type="dxa"/>
            <w:tcBorders>
              <w:top w:val="single" w:sz="4"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2%</w:t>
            </w:r>
          </w:p>
        </w:tc>
      </w:tr>
      <w:tr w:rsidR="00F429F9" w:rsidRPr="00C4573B" w:rsidTr="00EE3ACB">
        <w:trPr>
          <w:trHeight w:val="850"/>
        </w:trPr>
        <w:tc>
          <w:tcPr>
            <w:tcW w:w="1189"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lastRenderedPageBreak/>
              <w:t>2</w:t>
            </w:r>
          </w:p>
        </w:tc>
        <w:tc>
          <w:tcPr>
            <w:tcW w:w="3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Default="00F429F9" w:rsidP="00F11AF2">
            <w:pPr>
              <w:spacing w:line="240" w:lineRule="auto"/>
              <w:ind w:left="-79" w:firstLine="0"/>
              <w:jc w:val="left"/>
              <w:rPr>
                <w:rFonts w:cs="Arial"/>
                <w:sz w:val="20"/>
                <w:szCs w:val="20"/>
                <w:lang w:val="sv-SE"/>
              </w:rPr>
            </w:pPr>
            <w:r>
              <w:rPr>
                <w:rFonts w:cs="Arial"/>
                <w:sz w:val="20"/>
                <w:szCs w:val="20"/>
                <w:lang w:val="sv-SE"/>
              </w:rPr>
              <w:t>Mampu menjelaskan dan mengiaplikasikan Terminologi, Konsep, dan klasifikasi Biaya dan pengambilan keputusan Manajemen.</w:t>
            </w:r>
          </w:p>
        </w:tc>
        <w:tc>
          <w:tcPr>
            <w:tcW w:w="37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ind w:left="0" w:firstLine="0"/>
              <w:jc w:val="left"/>
              <w:rPr>
                <w:rFonts w:cs="Arial"/>
                <w:sz w:val="20"/>
                <w:szCs w:val="20"/>
              </w:rPr>
            </w:pPr>
            <w:r w:rsidRPr="00C4573B">
              <w:rPr>
                <w:rFonts w:cs="Arial"/>
                <w:sz w:val="20"/>
                <w:szCs w:val="20"/>
              </w:rPr>
              <w:t>Biaya Produk Vs Biaya Periodik, Klasifikasi Biaya dalam laporan keuangan, Klasifikasi Biaya untuk Memprediksi Perilaku Biaya, Klasifikasi Biaya ke Objek Biaya, Klasifikasi Biaya Untuk Pembuatan Keputusan</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Mengnpulkan tugas tepat waktu</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2,5%</w:t>
            </w:r>
          </w:p>
        </w:tc>
      </w:tr>
      <w:tr w:rsidR="00F429F9" w:rsidRPr="00C4573B" w:rsidTr="00EE3ACB">
        <w:trPr>
          <w:trHeight w:val="619"/>
        </w:trPr>
        <w:tc>
          <w:tcPr>
            <w:tcW w:w="1189"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t>3</w:t>
            </w:r>
          </w:p>
        </w:tc>
        <w:tc>
          <w:tcPr>
            <w:tcW w:w="3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Default="00F429F9" w:rsidP="00F11AF2">
            <w:pPr>
              <w:spacing w:line="240" w:lineRule="auto"/>
              <w:ind w:left="0" w:firstLine="0"/>
              <w:jc w:val="left"/>
              <w:rPr>
                <w:rFonts w:cs="Arial"/>
                <w:sz w:val="20"/>
                <w:szCs w:val="20"/>
              </w:rPr>
            </w:pPr>
            <w:r>
              <w:rPr>
                <w:rFonts w:cs="Arial"/>
                <w:sz w:val="20"/>
                <w:szCs w:val="20"/>
              </w:rPr>
              <w:t>Mampu menjelaskan dan menganalisis Perilaku Biaya dan penggunaannya.</w:t>
            </w:r>
          </w:p>
        </w:tc>
        <w:tc>
          <w:tcPr>
            <w:tcW w:w="37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ind w:left="0" w:firstLine="0"/>
              <w:jc w:val="left"/>
              <w:rPr>
                <w:rFonts w:cs="Arial"/>
                <w:sz w:val="20"/>
                <w:szCs w:val="20"/>
              </w:rPr>
            </w:pPr>
            <w:r w:rsidRPr="00C4573B">
              <w:rPr>
                <w:rFonts w:cs="Arial"/>
                <w:sz w:val="20"/>
                <w:szCs w:val="20"/>
              </w:rPr>
              <w:t>Tipe pola perilaku biaya, Analisis Semi Variabel Cost, Format Kontribuasi Laba Rugi</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Mengnpulkan tugas tepat wak</w:t>
            </w:r>
            <w:r w:rsidR="00EE3ACB">
              <w:rPr>
                <w:rFonts w:cs="Arial"/>
                <w:sz w:val="20"/>
                <w:szCs w:val="20"/>
              </w:rPr>
              <w:t>tu</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2,5%</w:t>
            </w:r>
          </w:p>
        </w:tc>
      </w:tr>
      <w:tr w:rsidR="00F429F9" w:rsidRPr="00C4573B" w:rsidTr="00EE3ACB">
        <w:trPr>
          <w:trHeight w:val="565"/>
        </w:trPr>
        <w:tc>
          <w:tcPr>
            <w:tcW w:w="1189"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t>4</w:t>
            </w:r>
          </w:p>
        </w:tc>
        <w:tc>
          <w:tcPr>
            <w:tcW w:w="3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Default="00F429F9" w:rsidP="00F11AF2">
            <w:pPr>
              <w:spacing w:line="240" w:lineRule="auto"/>
              <w:ind w:left="0" w:firstLine="0"/>
              <w:jc w:val="left"/>
              <w:rPr>
                <w:rFonts w:cs="Arial"/>
                <w:sz w:val="20"/>
                <w:szCs w:val="20"/>
              </w:rPr>
            </w:pPr>
            <w:r>
              <w:rPr>
                <w:rFonts w:cs="Arial"/>
                <w:sz w:val="20"/>
                <w:szCs w:val="20"/>
              </w:rPr>
              <w:t xml:space="preserve">Mampu  menjelaskan dan menganalisis  Hubungan Cost-Volume- Profit  atau Break Event Point Analysis (Untuk </w:t>
            </w:r>
            <w:r>
              <w:rPr>
                <w:rFonts w:cs="Arial"/>
                <w:i/>
                <w:sz w:val="20"/>
                <w:szCs w:val="20"/>
              </w:rPr>
              <w:t>Single Product)</w:t>
            </w:r>
          </w:p>
        </w:tc>
        <w:tc>
          <w:tcPr>
            <w:tcW w:w="37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ind w:left="-28" w:firstLine="0"/>
              <w:jc w:val="left"/>
              <w:rPr>
                <w:rFonts w:cs="Arial"/>
                <w:i/>
                <w:sz w:val="20"/>
                <w:szCs w:val="20"/>
              </w:rPr>
            </w:pPr>
            <w:r w:rsidRPr="00C4573B">
              <w:rPr>
                <w:rFonts w:cs="Arial"/>
                <w:sz w:val="20"/>
                <w:szCs w:val="20"/>
              </w:rPr>
              <w:t xml:space="preserve"> Dasar Analisis CVP, Analisis CVP, CVP dalam memilih struktur Biaya, Asumsi Dalam Brek Even Poit Untuk </w:t>
            </w:r>
            <w:r w:rsidRPr="00C4573B">
              <w:rPr>
                <w:rFonts w:cs="Arial"/>
                <w:i/>
                <w:sz w:val="20"/>
                <w:szCs w:val="20"/>
              </w:rPr>
              <w:t>Singe Product.</w:t>
            </w:r>
          </w:p>
          <w:p w:rsidR="00F429F9" w:rsidRPr="00C4573B" w:rsidRDefault="00F429F9" w:rsidP="00F11AF2">
            <w:pPr>
              <w:ind w:left="-28" w:firstLine="0"/>
              <w:jc w:val="left"/>
              <w:rPr>
                <w:rFonts w:cs="Arial"/>
                <w:sz w:val="20"/>
                <w:szCs w:val="20"/>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p w:rsidR="00F429F9" w:rsidRPr="00C4573B" w:rsidRDefault="00F429F9" w:rsidP="00F11AF2">
            <w:pPr>
              <w:numPr>
                <w:ilvl w:val="0"/>
                <w:numId w:val="4"/>
              </w:numPr>
              <w:spacing w:line="240" w:lineRule="auto"/>
              <w:ind w:left="275" w:hanging="270"/>
              <w:jc w:val="left"/>
              <w:rPr>
                <w:rFonts w:cs="Arial"/>
                <w:sz w:val="20"/>
                <w:szCs w:val="20"/>
                <w:lang w:val="id-ID"/>
              </w:rPr>
            </w:pPr>
            <w:r w:rsidRPr="00C4573B">
              <w:rPr>
                <w:rFonts w:cs="Arial"/>
                <w:sz w:val="20"/>
                <w:szCs w:val="20"/>
              </w:rPr>
              <w:t>Mengnpulkan tugas tepat wak</w:t>
            </w:r>
            <w:r w:rsidR="00EE3ACB">
              <w:rPr>
                <w:rFonts w:cs="Arial"/>
                <w:sz w:val="20"/>
                <w:szCs w:val="20"/>
              </w:rPr>
              <w:t>tu</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2,5%</w:t>
            </w:r>
          </w:p>
        </w:tc>
      </w:tr>
      <w:tr w:rsidR="00F429F9" w:rsidRPr="00C4573B" w:rsidTr="00EE3ACB">
        <w:trPr>
          <w:trHeight w:val="850"/>
        </w:trPr>
        <w:tc>
          <w:tcPr>
            <w:tcW w:w="1189" w:type="dxa"/>
            <w:tcBorders>
              <w:top w:val="single" w:sz="8" w:space="0" w:color="000000"/>
              <w:left w:val="single" w:sz="4" w:space="0" w:color="auto"/>
              <w:bottom w:val="single" w:sz="4" w:space="0" w:color="auto"/>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t>5</w:t>
            </w:r>
          </w:p>
        </w:tc>
        <w:tc>
          <w:tcPr>
            <w:tcW w:w="3700"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Default="00F429F9" w:rsidP="00F11AF2">
            <w:pPr>
              <w:spacing w:line="240" w:lineRule="auto"/>
              <w:ind w:left="0" w:firstLine="0"/>
              <w:jc w:val="left"/>
              <w:rPr>
                <w:rFonts w:cs="Arial"/>
                <w:sz w:val="20"/>
                <w:szCs w:val="20"/>
              </w:rPr>
            </w:pPr>
            <w:r>
              <w:rPr>
                <w:rFonts w:cs="Arial"/>
                <w:sz w:val="20"/>
                <w:szCs w:val="20"/>
              </w:rPr>
              <w:t xml:space="preserve">Mampu  menjelaskan dan menganalisis  Hubungan Cost-Volume- Profit  atau Break Event Point Analysis (Untuk </w:t>
            </w:r>
            <w:r>
              <w:rPr>
                <w:rFonts w:cs="Arial"/>
                <w:i/>
                <w:sz w:val="20"/>
                <w:szCs w:val="20"/>
              </w:rPr>
              <w:t>Multiple Product)</w:t>
            </w:r>
          </w:p>
        </w:tc>
        <w:tc>
          <w:tcPr>
            <w:tcW w:w="3713"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11AF2">
            <w:pPr>
              <w:ind w:left="-28" w:firstLine="0"/>
              <w:jc w:val="left"/>
              <w:rPr>
                <w:rFonts w:cs="Arial"/>
                <w:sz w:val="20"/>
                <w:szCs w:val="20"/>
              </w:rPr>
            </w:pPr>
            <w:r w:rsidRPr="00C4573B">
              <w:rPr>
                <w:rFonts w:cs="Arial"/>
                <w:sz w:val="20"/>
                <w:szCs w:val="20"/>
              </w:rPr>
              <w:t>Asumsi Dalam BEP untuk Multiple Product, Membuat Struktur atas Komisi Penjualan, Konsep  Bauran Penjualan,</w:t>
            </w:r>
          </w:p>
        </w:tc>
        <w:tc>
          <w:tcPr>
            <w:tcW w:w="2029"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p w:rsidR="00F429F9" w:rsidRPr="00C4573B" w:rsidRDefault="00F429F9" w:rsidP="00F11AF2">
            <w:pPr>
              <w:numPr>
                <w:ilvl w:val="0"/>
                <w:numId w:val="4"/>
              </w:numPr>
              <w:spacing w:line="240" w:lineRule="auto"/>
              <w:ind w:left="275" w:hanging="270"/>
              <w:jc w:val="left"/>
              <w:rPr>
                <w:rFonts w:cs="Arial"/>
                <w:sz w:val="20"/>
                <w:szCs w:val="20"/>
                <w:lang w:val="id-ID"/>
              </w:rPr>
            </w:pPr>
            <w:r w:rsidRPr="00C4573B">
              <w:rPr>
                <w:rFonts w:cs="Arial"/>
                <w:sz w:val="20"/>
                <w:szCs w:val="20"/>
              </w:rPr>
              <w:t>Mengnpulkan tugas tepat wak</w:t>
            </w:r>
            <w:r w:rsidR="00EE3ACB">
              <w:rPr>
                <w:rFonts w:cs="Arial"/>
                <w:sz w:val="20"/>
                <w:szCs w:val="20"/>
              </w:rPr>
              <w:t>tu</w:t>
            </w:r>
          </w:p>
        </w:tc>
        <w:tc>
          <w:tcPr>
            <w:tcW w:w="851" w:type="dxa"/>
            <w:tcBorders>
              <w:top w:val="single" w:sz="8" w:space="0" w:color="000000"/>
              <w:left w:val="single" w:sz="8" w:space="0" w:color="000000"/>
              <w:bottom w:val="single" w:sz="4" w:space="0" w:color="auto"/>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2.5%</w:t>
            </w:r>
          </w:p>
        </w:tc>
      </w:tr>
      <w:tr w:rsidR="00F429F9" w:rsidRPr="00C4573B" w:rsidTr="00EE3ACB">
        <w:trPr>
          <w:trHeight w:val="700"/>
        </w:trPr>
        <w:tc>
          <w:tcPr>
            <w:tcW w:w="1189" w:type="dxa"/>
            <w:tcBorders>
              <w:top w:val="single" w:sz="8" w:space="0" w:color="000000"/>
              <w:left w:val="single" w:sz="4" w:space="0" w:color="auto"/>
              <w:bottom w:val="single" w:sz="4" w:space="0" w:color="auto"/>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t>6</w:t>
            </w:r>
          </w:p>
        </w:tc>
        <w:tc>
          <w:tcPr>
            <w:tcW w:w="3700"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Default="00F429F9" w:rsidP="00F11AF2">
            <w:pPr>
              <w:spacing w:line="240" w:lineRule="auto"/>
              <w:ind w:left="-55" w:firstLine="0"/>
              <w:jc w:val="left"/>
              <w:rPr>
                <w:rFonts w:cs="Arial"/>
                <w:sz w:val="20"/>
                <w:szCs w:val="20"/>
              </w:rPr>
            </w:pPr>
            <w:r>
              <w:rPr>
                <w:rFonts w:cs="Arial"/>
                <w:sz w:val="20"/>
                <w:szCs w:val="20"/>
              </w:rPr>
              <w:t>Mampu menjelaskan, menghitung, dan menganalisis Biaya Variabel sebagai alat Untuk Manajemen.</w:t>
            </w:r>
          </w:p>
        </w:tc>
        <w:tc>
          <w:tcPr>
            <w:tcW w:w="3713"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Default="00F429F9" w:rsidP="00F11AF2">
            <w:pPr>
              <w:ind w:left="-28" w:firstLine="0"/>
              <w:rPr>
                <w:rFonts w:cs="Arial"/>
                <w:sz w:val="20"/>
                <w:szCs w:val="20"/>
              </w:rPr>
            </w:pPr>
            <w:r w:rsidRPr="00C4573B">
              <w:rPr>
                <w:rFonts w:cs="Arial"/>
                <w:sz w:val="20"/>
                <w:szCs w:val="20"/>
              </w:rPr>
              <w:t xml:space="preserve">Gambaran umum Variabel costing dan absorption costing, perbandingan laporan L/R variabel costing dan absorption </w:t>
            </w:r>
            <w:r w:rsidRPr="00C4573B">
              <w:rPr>
                <w:rFonts w:cs="Arial"/>
                <w:sz w:val="20"/>
                <w:szCs w:val="20"/>
              </w:rPr>
              <w:lastRenderedPageBreak/>
              <w:t>Costing, Pengaruh Perubahan produksi terhadap Laba  Bersih Operasi, Memilih  metode perhitungan biaya.</w:t>
            </w:r>
          </w:p>
          <w:p w:rsidR="00EE3ACB" w:rsidRPr="00C4573B" w:rsidRDefault="00EE3ACB" w:rsidP="00F11AF2">
            <w:pPr>
              <w:ind w:left="-28" w:firstLine="0"/>
              <w:rPr>
                <w:rFonts w:cs="Arial"/>
                <w:sz w:val="20"/>
                <w:szCs w:val="20"/>
              </w:rPr>
            </w:pPr>
          </w:p>
        </w:tc>
        <w:tc>
          <w:tcPr>
            <w:tcW w:w="2029"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lastRenderedPageBreak/>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p w:rsidR="00F429F9" w:rsidRPr="00C4573B" w:rsidRDefault="00F429F9" w:rsidP="00F11AF2">
            <w:pPr>
              <w:numPr>
                <w:ilvl w:val="0"/>
                <w:numId w:val="4"/>
              </w:numPr>
              <w:spacing w:line="240" w:lineRule="auto"/>
              <w:ind w:left="275" w:hanging="270"/>
              <w:jc w:val="left"/>
              <w:rPr>
                <w:rFonts w:cs="Arial"/>
                <w:sz w:val="20"/>
                <w:szCs w:val="20"/>
                <w:lang w:val="id-ID"/>
              </w:rPr>
            </w:pPr>
            <w:r w:rsidRPr="00C4573B">
              <w:rPr>
                <w:rFonts w:cs="Arial"/>
                <w:sz w:val="20"/>
                <w:szCs w:val="20"/>
              </w:rPr>
              <w:lastRenderedPageBreak/>
              <w:t>Mengnpulkan tugas tepat wak</w:t>
            </w:r>
            <w:r w:rsidR="00EE3ACB">
              <w:rPr>
                <w:rFonts w:cs="Arial"/>
                <w:sz w:val="20"/>
                <w:szCs w:val="20"/>
              </w:rPr>
              <w:t>tu</w:t>
            </w:r>
          </w:p>
        </w:tc>
        <w:tc>
          <w:tcPr>
            <w:tcW w:w="851" w:type="dxa"/>
            <w:tcBorders>
              <w:top w:val="single" w:sz="8" w:space="0" w:color="000000"/>
              <w:left w:val="single" w:sz="8" w:space="0" w:color="000000"/>
              <w:bottom w:val="single" w:sz="4" w:space="0" w:color="auto"/>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lastRenderedPageBreak/>
              <w:t>4%</w:t>
            </w:r>
          </w:p>
        </w:tc>
      </w:tr>
      <w:tr w:rsidR="00F429F9" w:rsidRPr="00C4573B" w:rsidTr="00EE3ACB">
        <w:trPr>
          <w:trHeight w:val="763"/>
        </w:trPr>
        <w:tc>
          <w:tcPr>
            <w:tcW w:w="1189" w:type="dxa"/>
            <w:tcBorders>
              <w:top w:val="single" w:sz="8" w:space="0" w:color="000000"/>
              <w:left w:val="single" w:sz="4" w:space="0" w:color="auto"/>
              <w:bottom w:val="single" w:sz="4" w:space="0" w:color="auto"/>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lastRenderedPageBreak/>
              <w:t>7</w:t>
            </w:r>
          </w:p>
        </w:tc>
        <w:tc>
          <w:tcPr>
            <w:tcW w:w="3700"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Default="00F429F9" w:rsidP="00F11AF2">
            <w:pPr>
              <w:spacing w:line="240" w:lineRule="auto"/>
              <w:ind w:left="0" w:firstLine="0"/>
              <w:jc w:val="left"/>
              <w:rPr>
                <w:rFonts w:cs="Arial"/>
                <w:sz w:val="20"/>
                <w:szCs w:val="20"/>
              </w:rPr>
            </w:pPr>
            <w:r>
              <w:rPr>
                <w:rFonts w:cs="Arial"/>
                <w:sz w:val="20"/>
                <w:szCs w:val="20"/>
              </w:rPr>
              <w:t>Mampu menjelaskan dan menghitung Perhitungan Biaya Berdasarkan Aktivitas: Alat Bantu pembuatan keputusan</w:t>
            </w:r>
          </w:p>
        </w:tc>
        <w:tc>
          <w:tcPr>
            <w:tcW w:w="3713"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11AF2">
            <w:pPr>
              <w:ind w:left="0" w:hanging="28"/>
              <w:jc w:val="left"/>
              <w:rPr>
                <w:rFonts w:cs="Arial"/>
                <w:sz w:val="20"/>
                <w:szCs w:val="20"/>
              </w:rPr>
            </w:pPr>
            <w:r w:rsidRPr="00C4573B">
              <w:rPr>
                <w:rFonts w:cs="Arial"/>
                <w:sz w:val="20"/>
                <w:szCs w:val="20"/>
              </w:rPr>
              <w:t>Perlakuan thd biayadalam sistem ABC, Merancang sistem ABC, Mekanisme perhitungan  ABC, Perbandingan biaya produk Tradisional dan ABC.</w:t>
            </w:r>
          </w:p>
        </w:tc>
        <w:tc>
          <w:tcPr>
            <w:tcW w:w="2029"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p w:rsidR="00F429F9" w:rsidRPr="00C4573B" w:rsidRDefault="00F429F9" w:rsidP="00F11AF2">
            <w:pPr>
              <w:numPr>
                <w:ilvl w:val="0"/>
                <w:numId w:val="4"/>
              </w:numPr>
              <w:spacing w:line="240" w:lineRule="auto"/>
              <w:ind w:left="275" w:hanging="270"/>
              <w:jc w:val="left"/>
              <w:rPr>
                <w:rFonts w:cs="Arial"/>
                <w:sz w:val="20"/>
                <w:szCs w:val="20"/>
                <w:lang w:val="id-ID"/>
              </w:rPr>
            </w:pPr>
            <w:r w:rsidRPr="00C4573B">
              <w:rPr>
                <w:rFonts w:cs="Arial"/>
                <w:sz w:val="20"/>
                <w:szCs w:val="20"/>
              </w:rPr>
              <w:t>Mengnpulkan tugas tepat wak</w:t>
            </w:r>
            <w:r w:rsidR="00EE3ACB">
              <w:rPr>
                <w:rFonts w:cs="Arial"/>
                <w:sz w:val="20"/>
                <w:szCs w:val="20"/>
              </w:rPr>
              <w:t>tu</w:t>
            </w:r>
          </w:p>
        </w:tc>
        <w:tc>
          <w:tcPr>
            <w:tcW w:w="851" w:type="dxa"/>
            <w:tcBorders>
              <w:top w:val="single" w:sz="8" w:space="0" w:color="000000"/>
              <w:left w:val="single" w:sz="8" w:space="0" w:color="000000"/>
              <w:bottom w:val="single" w:sz="4" w:space="0" w:color="auto"/>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4%</w:t>
            </w:r>
          </w:p>
        </w:tc>
      </w:tr>
      <w:tr w:rsidR="00F429F9" w:rsidRPr="00C4573B" w:rsidTr="00EE3ACB">
        <w:trPr>
          <w:trHeight w:val="476"/>
        </w:trPr>
        <w:tc>
          <w:tcPr>
            <w:tcW w:w="1189" w:type="dxa"/>
            <w:tcBorders>
              <w:top w:val="single" w:sz="4" w:space="0" w:color="auto"/>
              <w:left w:val="single" w:sz="4" w:space="0" w:color="auto"/>
              <w:bottom w:val="single" w:sz="4" w:space="0" w:color="auto"/>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t>8</w:t>
            </w:r>
          </w:p>
        </w:tc>
        <w:tc>
          <w:tcPr>
            <w:tcW w:w="13128" w:type="dxa"/>
            <w:gridSpan w:val="5"/>
            <w:tcBorders>
              <w:top w:val="single" w:sz="4" w:space="0" w:color="auto"/>
              <w:left w:val="single" w:sz="8" w:space="0" w:color="000000"/>
              <w:bottom w:val="single" w:sz="4" w:space="0" w:color="auto"/>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b/>
                <w:sz w:val="20"/>
                <w:szCs w:val="20"/>
              </w:rPr>
            </w:pPr>
          </w:p>
          <w:p w:rsidR="00F429F9" w:rsidRPr="00C4573B" w:rsidRDefault="00F429F9" w:rsidP="00F11AF2">
            <w:pPr>
              <w:spacing w:line="240" w:lineRule="auto"/>
              <w:jc w:val="center"/>
              <w:rPr>
                <w:rFonts w:cs="Arial"/>
                <w:b/>
                <w:sz w:val="20"/>
                <w:szCs w:val="20"/>
                <w:lang w:val="id-ID"/>
              </w:rPr>
            </w:pPr>
            <w:r w:rsidRPr="00C4573B">
              <w:rPr>
                <w:rFonts w:cs="Arial"/>
                <w:b/>
                <w:sz w:val="20"/>
                <w:szCs w:val="20"/>
              </w:rPr>
              <w:t>UJIAN TENGAH SEMESTER</w:t>
            </w:r>
          </w:p>
        </w:tc>
      </w:tr>
      <w:tr w:rsidR="00F429F9" w:rsidRPr="00C4573B" w:rsidTr="00EE3ACB">
        <w:trPr>
          <w:trHeight w:val="850"/>
        </w:trPr>
        <w:tc>
          <w:tcPr>
            <w:tcW w:w="1189" w:type="dxa"/>
            <w:tcBorders>
              <w:top w:val="single" w:sz="4" w:space="0" w:color="auto"/>
              <w:left w:val="single" w:sz="4" w:space="0" w:color="auto"/>
              <w:bottom w:val="single" w:sz="4" w:space="0" w:color="auto"/>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t>9</w:t>
            </w:r>
          </w:p>
        </w:tc>
        <w:tc>
          <w:tcPr>
            <w:tcW w:w="370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429F9">
            <w:pPr>
              <w:numPr>
                <w:ilvl w:val="0"/>
                <w:numId w:val="6"/>
              </w:numPr>
              <w:spacing w:line="240" w:lineRule="auto"/>
              <w:ind w:left="229" w:hanging="284"/>
              <w:jc w:val="left"/>
              <w:rPr>
                <w:rFonts w:cs="Arial"/>
                <w:sz w:val="20"/>
                <w:szCs w:val="20"/>
                <w:lang w:val="sv-SE"/>
              </w:rPr>
            </w:pPr>
            <w:r w:rsidRPr="00C4573B">
              <w:rPr>
                <w:rFonts w:cs="Arial"/>
                <w:sz w:val="20"/>
                <w:szCs w:val="20"/>
                <w:lang w:val="sv-SE"/>
              </w:rPr>
              <w:t>Mampu menjelaskan Desentralisasi Operasi dan Pelaporan Segmen</w:t>
            </w:r>
          </w:p>
          <w:p w:rsidR="00F429F9" w:rsidRDefault="00F429F9" w:rsidP="00F429F9">
            <w:pPr>
              <w:numPr>
                <w:ilvl w:val="0"/>
                <w:numId w:val="6"/>
              </w:numPr>
              <w:spacing w:line="240" w:lineRule="auto"/>
              <w:ind w:left="229" w:hanging="284"/>
              <w:jc w:val="left"/>
              <w:rPr>
                <w:rFonts w:cs="Arial"/>
                <w:sz w:val="20"/>
                <w:szCs w:val="20"/>
                <w:lang w:val="sv-SE"/>
              </w:rPr>
            </w:pPr>
            <w:r w:rsidRPr="00C4573B">
              <w:rPr>
                <w:rFonts w:cs="Arial"/>
                <w:sz w:val="20"/>
                <w:szCs w:val="20"/>
                <w:lang w:val="sv-SE"/>
              </w:rPr>
              <w:t>Mampu Menghitung dan mengukur Kinerja Pusat Investasi dengan ROI dan RI</w:t>
            </w:r>
          </w:p>
        </w:tc>
        <w:tc>
          <w:tcPr>
            <w:tcW w:w="3713"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11AF2">
            <w:pPr>
              <w:ind w:left="-28" w:firstLine="0"/>
              <w:jc w:val="left"/>
              <w:rPr>
                <w:rFonts w:cs="Arial"/>
                <w:sz w:val="20"/>
                <w:szCs w:val="20"/>
              </w:rPr>
            </w:pPr>
            <w:r>
              <w:rPr>
                <w:rFonts w:ascii="Arial" w:hAnsi="Arial" w:cs="Arial"/>
                <w:sz w:val="18"/>
                <w:szCs w:val="18"/>
              </w:rPr>
              <w:t>Desentralisasi organisasi, Akuntansi Pertanggungjawaban,desentralisasi dan pelaporan segmen, Hambatanan</w:t>
            </w:r>
          </w:p>
        </w:tc>
        <w:tc>
          <w:tcPr>
            <w:tcW w:w="2029"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p w:rsidR="00F429F9" w:rsidRPr="00C4573B" w:rsidRDefault="00F429F9" w:rsidP="00F11AF2">
            <w:pPr>
              <w:numPr>
                <w:ilvl w:val="0"/>
                <w:numId w:val="4"/>
              </w:numPr>
              <w:spacing w:line="240" w:lineRule="auto"/>
              <w:ind w:left="275" w:hanging="270"/>
              <w:jc w:val="left"/>
              <w:rPr>
                <w:rFonts w:cs="Arial"/>
                <w:sz w:val="20"/>
                <w:szCs w:val="20"/>
                <w:lang w:val="id-ID"/>
              </w:rPr>
            </w:pPr>
            <w:r w:rsidRPr="00C4573B">
              <w:rPr>
                <w:rFonts w:cs="Arial"/>
                <w:sz w:val="20"/>
                <w:szCs w:val="20"/>
              </w:rPr>
              <w:t>Mengnpulkan tugas tepat wak</w:t>
            </w:r>
            <w:r w:rsidR="00EE3ACB">
              <w:rPr>
                <w:rFonts w:cs="Arial"/>
                <w:sz w:val="20"/>
                <w:szCs w:val="20"/>
              </w:rPr>
              <w:t>tu</w:t>
            </w:r>
          </w:p>
        </w:tc>
        <w:tc>
          <w:tcPr>
            <w:tcW w:w="851" w:type="dxa"/>
            <w:tcBorders>
              <w:top w:val="single" w:sz="4" w:space="0" w:color="auto"/>
              <w:left w:val="single" w:sz="8" w:space="0" w:color="000000"/>
              <w:bottom w:val="single" w:sz="4" w:space="0" w:color="auto"/>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4</w:t>
            </w:r>
          </w:p>
        </w:tc>
      </w:tr>
      <w:tr w:rsidR="00F429F9" w:rsidRPr="00C4573B" w:rsidTr="00EE3ACB">
        <w:trPr>
          <w:trHeight w:val="850"/>
        </w:trPr>
        <w:tc>
          <w:tcPr>
            <w:tcW w:w="1189" w:type="dxa"/>
            <w:tcBorders>
              <w:top w:val="single" w:sz="4" w:space="0" w:color="auto"/>
              <w:left w:val="single" w:sz="4" w:space="0" w:color="auto"/>
              <w:bottom w:val="single" w:sz="4" w:space="0" w:color="auto"/>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t>10</w:t>
            </w:r>
          </w:p>
        </w:tc>
        <w:tc>
          <w:tcPr>
            <w:tcW w:w="370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Default="00F429F9" w:rsidP="00F11AF2">
            <w:pPr>
              <w:spacing w:line="240" w:lineRule="auto"/>
              <w:ind w:left="-33" w:firstLine="0"/>
              <w:jc w:val="left"/>
              <w:rPr>
                <w:rFonts w:cs="Arial"/>
                <w:sz w:val="20"/>
                <w:szCs w:val="20"/>
              </w:rPr>
            </w:pPr>
            <w:r>
              <w:rPr>
                <w:rFonts w:cs="Arial"/>
                <w:sz w:val="20"/>
                <w:szCs w:val="20"/>
              </w:rPr>
              <w:t>Mampu menjelaskan dan memerapkan harga transfer dalam Pusat Laba</w:t>
            </w:r>
          </w:p>
        </w:tc>
        <w:tc>
          <w:tcPr>
            <w:tcW w:w="3713"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Default="00F429F9" w:rsidP="00F11AF2">
            <w:pPr>
              <w:ind w:left="-28" w:firstLine="0"/>
              <w:jc w:val="left"/>
              <w:rPr>
                <w:rFonts w:ascii="Arial" w:hAnsi="Arial" w:cs="Arial"/>
                <w:sz w:val="18"/>
                <w:szCs w:val="18"/>
              </w:rPr>
            </w:pPr>
            <w:r>
              <w:rPr>
                <w:rFonts w:ascii="Arial" w:hAnsi="Arial" w:cs="Arial"/>
                <w:sz w:val="18"/>
                <w:szCs w:val="18"/>
              </w:rPr>
              <w:t>Penentuan harga transfer:</w:t>
            </w:r>
          </w:p>
          <w:p w:rsidR="00F429F9" w:rsidRDefault="00F429F9" w:rsidP="00F11AF2">
            <w:pPr>
              <w:ind w:left="-28" w:firstLine="0"/>
              <w:jc w:val="left"/>
              <w:rPr>
                <w:rFonts w:ascii="Arial" w:hAnsi="Arial" w:cs="Arial"/>
                <w:sz w:val="18"/>
                <w:szCs w:val="18"/>
              </w:rPr>
            </w:pPr>
            <w:r>
              <w:rPr>
                <w:rFonts w:ascii="Arial" w:hAnsi="Arial" w:cs="Arial"/>
                <w:sz w:val="18"/>
                <w:szCs w:val="18"/>
              </w:rPr>
              <w:t>Harga transfer negosiasi,  cost based, marked based, Otonomi divisi dan suboptimalisasi, aspek internasional penentuan hrg transfer.</w:t>
            </w:r>
          </w:p>
          <w:p w:rsidR="00F429F9" w:rsidRPr="00C4573B" w:rsidRDefault="00F429F9" w:rsidP="00F11AF2">
            <w:pPr>
              <w:ind w:left="-28" w:firstLine="0"/>
              <w:jc w:val="left"/>
              <w:rPr>
                <w:rFonts w:cs="Arial"/>
                <w:sz w:val="20"/>
                <w:szCs w:val="20"/>
              </w:rPr>
            </w:pPr>
          </w:p>
        </w:tc>
        <w:tc>
          <w:tcPr>
            <w:tcW w:w="2029"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Mengnpulkan tugas tepat wak</w:t>
            </w:r>
            <w:r w:rsidR="00EE3ACB">
              <w:rPr>
                <w:rFonts w:cs="Arial"/>
                <w:sz w:val="20"/>
                <w:szCs w:val="20"/>
              </w:rPr>
              <w:t>tu</w:t>
            </w:r>
          </w:p>
        </w:tc>
        <w:tc>
          <w:tcPr>
            <w:tcW w:w="851" w:type="dxa"/>
            <w:tcBorders>
              <w:top w:val="single" w:sz="4" w:space="0" w:color="auto"/>
              <w:left w:val="single" w:sz="8" w:space="0" w:color="000000"/>
              <w:bottom w:val="single" w:sz="4" w:space="0" w:color="auto"/>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2,5%</w:t>
            </w:r>
          </w:p>
        </w:tc>
      </w:tr>
      <w:tr w:rsidR="00F429F9" w:rsidRPr="00C4573B" w:rsidTr="00EE3ACB">
        <w:trPr>
          <w:trHeight w:val="850"/>
        </w:trPr>
        <w:tc>
          <w:tcPr>
            <w:tcW w:w="1189" w:type="dxa"/>
            <w:tcBorders>
              <w:top w:val="single" w:sz="4" w:space="0" w:color="auto"/>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t>11</w:t>
            </w:r>
          </w:p>
        </w:tc>
        <w:tc>
          <w:tcPr>
            <w:tcW w:w="3700"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Default="00F429F9" w:rsidP="00F11AF2">
            <w:pPr>
              <w:numPr>
                <w:ilvl w:val="3"/>
                <w:numId w:val="2"/>
              </w:numPr>
              <w:spacing w:line="240" w:lineRule="auto"/>
              <w:ind w:left="371" w:hanging="371"/>
              <w:jc w:val="left"/>
              <w:rPr>
                <w:rFonts w:ascii="Arial" w:hAnsi="Arial" w:cs="Arial"/>
                <w:sz w:val="18"/>
                <w:szCs w:val="18"/>
              </w:rPr>
            </w:pPr>
            <w:r>
              <w:rPr>
                <w:rFonts w:ascii="Arial" w:hAnsi="Arial" w:cs="Arial"/>
                <w:sz w:val="18"/>
                <w:szCs w:val="18"/>
              </w:rPr>
              <w:t xml:space="preserve">Mampu menjelaskan dan menghitung </w:t>
            </w:r>
            <w:r>
              <w:rPr>
                <w:rFonts w:ascii="Arial" w:hAnsi="Arial" w:cs="Arial"/>
                <w:i/>
                <w:sz w:val="18"/>
                <w:szCs w:val="18"/>
              </w:rPr>
              <w:t>standar cost</w:t>
            </w:r>
            <w:r>
              <w:rPr>
                <w:rFonts w:ascii="Arial" w:hAnsi="Arial" w:cs="Arial"/>
                <w:sz w:val="18"/>
                <w:szCs w:val="18"/>
              </w:rPr>
              <w:t xml:space="preserve"> untuk keputusan manajemen.</w:t>
            </w:r>
          </w:p>
          <w:p w:rsidR="00F429F9" w:rsidRDefault="00F429F9" w:rsidP="00F11AF2">
            <w:pPr>
              <w:numPr>
                <w:ilvl w:val="3"/>
                <w:numId w:val="2"/>
              </w:numPr>
              <w:spacing w:line="240" w:lineRule="auto"/>
              <w:ind w:left="371" w:hanging="371"/>
              <w:jc w:val="left"/>
              <w:rPr>
                <w:rFonts w:ascii="Arial" w:hAnsi="Arial" w:cs="Arial"/>
                <w:sz w:val="18"/>
                <w:szCs w:val="18"/>
              </w:rPr>
            </w:pPr>
            <w:r>
              <w:rPr>
                <w:rFonts w:ascii="Arial" w:hAnsi="Arial" w:cs="Arial"/>
                <w:sz w:val="18"/>
                <w:szCs w:val="18"/>
              </w:rPr>
              <w:t>Mampu menjelaskan dan mengimplementasikan Balance Scorcard dlm pengukuran kinerja perusahaan.</w:t>
            </w:r>
          </w:p>
        </w:tc>
        <w:tc>
          <w:tcPr>
            <w:tcW w:w="3713"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ind w:left="-28" w:firstLine="0"/>
              <w:jc w:val="left"/>
              <w:rPr>
                <w:rFonts w:cs="Arial"/>
                <w:sz w:val="20"/>
                <w:szCs w:val="20"/>
              </w:rPr>
            </w:pPr>
            <w:r>
              <w:rPr>
                <w:rFonts w:ascii="Arial" w:hAnsi="Arial" w:cs="Arial"/>
                <w:sz w:val="18"/>
                <w:szCs w:val="18"/>
              </w:rPr>
              <w:t>Standard cost, menetapkan biaya standar, model analisis varians,  Varians BB,  TKL, BOP Variabel, karakteristik BSc, Strategi perusahaan dg BSc, Kompensasi dg BSc.</w:t>
            </w:r>
          </w:p>
        </w:tc>
        <w:tc>
          <w:tcPr>
            <w:tcW w:w="2029"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Mengnpulkan tugas tepat wak</w:t>
            </w:r>
            <w:r w:rsidR="00EE3ACB">
              <w:rPr>
                <w:rFonts w:cs="Arial"/>
                <w:sz w:val="20"/>
                <w:szCs w:val="20"/>
              </w:rPr>
              <w:t>tu</w:t>
            </w:r>
          </w:p>
        </w:tc>
        <w:tc>
          <w:tcPr>
            <w:tcW w:w="852" w:type="dxa"/>
            <w:tcBorders>
              <w:top w:val="single" w:sz="4" w:space="0" w:color="auto"/>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2,5%</w:t>
            </w:r>
          </w:p>
        </w:tc>
      </w:tr>
      <w:tr w:rsidR="00F429F9" w:rsidRPr="00C4573B" w:rsidTr="00EE3ACB">
        <w:trPr>
          <w:trHeight w:val="710"/>
        </w:trPr>
        <w:tc>
          <w:tcPr>
            <w:tcW w:w="1189" w:type="dxa"/>
            <w:tcBorders>
              <w:top w:val="single" w:sz="4" w:space="0" w:color="auto"/>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lastRenderedPageBreak/>
              <w:t>12</w:t>
            </w:r>
          </w:p>
        </w:tc>
        <w:tc>
          <w:tcPr>
            <w:tcW w:w="3700"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Default="00F429F9" w:rsidP="00F11AF2">
            <w:pPr>
              <w:spacing w:line="240" w:lineRule="auto"/>
              <w:ind w:left="-33" w:firstLine="0"/>
              <w:jc w:val="left"/>
              <w:rPr>
                <w:rFonts w:ascii="Arial" w:hAnsi="Arial" w:cs="Arial"/>
                <w:sz w:val="18"/>
                <w:szCs w:val="18"/>
              </w:rPr>
            </w:pPr>
            <w:r>
              <w:rPr>
                <w:rFonts w:ascii="Arial" w:hAnsi="Arial" w:cs="Arial"/>
                <w:sz w:val="18"/>
                <w:szCs w:val="18"/>
              </w:rPr>
              <w:t>Mampu menjelaskan dan menghitung anggaran fleksibel dan analisis Biaya Overhead.</w:t>
            </w:r>
          </w:p>
        </w:tc>
        <w:tc>
          <w:tcPr>
            <w:tcW w:w="3713"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ind w:left="0" w:firstLine="0"/>
              <w:rPr>
                <w:rFonts w:cs="Arial"/>
                <w:sz w:val="20"/>
                <w:szCs w:val="20"/>
              </w:rPr>
            </w:pPr>
            <w:r>
              <w:rPr>
                <w:rFonts w:cs="Arial"/>
                <w:sz w:val="20"/>
                <w:szCs w:val="20"/>
              </w:rPr>
              <w:t>Anggaran Fleksibel, Varians Biaya Overhead Variabel., Analisis tariff BOP tetap</w:t>
            </w:r>
          </w:p>
        </w:tc>
        <w:tc>
          <w:tcPr>
            <w:tcW w:w="2029"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p w:rsidR="00F429F9" w:rsidRPr="00C4573B" w:rsidRDefault="00F429F9" w:rsidP="00F11AF2">
            <w:pPr>
              <w:numPr>
                <w:ilvl w:val="0"/>
                <w:numId w:val="4"/>
              </w:numPr>
              <w:spacing w:line="240" w:lineRule="auto"/>
              <w:ind w:left="275" w:hanging="270"/>
              <w:jc w:val="left"/>
              <w:rPr>
                <w:rFonts w:cs="Arial"/>
                <w:sz w:val="20"/>
                <w:szCs w:val="20"/>
                <w:lang w:val="id-ID"/>
              </w:rPr>
            </w:pPr>
            <w:r w:rsidRPr="00C4573B">
              <w:rPr>
                <w:rFonts w:cs="Arial"/>
                <w:sz w:val="20"/>
                <w:szCs w:val="20"/>
              </w:rPr>
              <w:t>Mengnpulkan tugas tepat wak</w:t>
            </w:r>
            <w:r w:rsidR="00EE3ACB">
              <w:rPr>
                <w:rFonts w:cs="Arial"/>
                <w:sz w:val="20"/>
                <w:szCs w:val="20"/>
              </w:rPr>
              <w:t>tu</w:t>
            </w:r>
          </w:p>
        </w:tc>
        <w:tc>
          <w:tcPr>
            <w:tcW w:w="851" w:type="dxa"/>
            <w:tcBorders>
              <w:top w:val="single" w:sz="4" w:space="0" w:color="auto"/>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3%</w:t>
            </w:r>
          </w:p>
        </w:tc>
      </w:tr>
      <w:tr w:rsidR="00F429F9" w:rsidRPr="00C4573B" w:rsidTr="00EE3ACB">
        <w:trPr>
          <w:trHeight w:val="850"/>
        </w:trPr>
        <w:tc>
          <w:tcPr>
            <w:tcW w:w="1189"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t>13</w:t>
            </w:r>
          </w:p>
        </w:tc>
        <w:tc>
          <w:tcPr>
            <w:tcW w:w="3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Default="00F429F9" w:rsidP="00F11AF2">
            <w:pPr>
              <w:spacing w:line="240" w:lineRule="auto"/>
              <w:ind w:left="-33" w:firstLine="0"/>
              <w:jc w:val="left"/>
              <w:rPr>
                <w:rFonts w:ascii="Arial" w:hAnsi="Arial" w:cs="Arial"/>
                <w:sz w:val="18"/>
                <w:szCs w:val="18"/>
              </w:rPr>
            </w:pPr>
            <w:r>
              <w:rPr>
                <w:rFonts w:ascii="Arial" w:hAnsi="Arial" w:cs="Arial"/>
                <w:sz w:val="18"/>
                <w:szCs w:val="18"/>
              </w:rPr>
              <w:t>Mampu Menjelaskan dan mengidentifikasi Relevant Cost dalam  Keputusan Manajemen jangka Pendek (Bidang Produksi)</w:t>
            </w:r>
          </w:p>
        </w:tc>
        <w:tc>
          <w:tcPr>
            <w:tcW w:w="37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ind w:left="0" w:firstLine="0"/>
              <w:rPr>
                <w:rFonts w:cs="Arial"/>
                <w:sz w:val="20"/>
                <w:szCs w:val="20"/>
              </w:rPr>
            </w:pPr>
            <w:r>
              <w:rPr>
                <w:rFonts w:cs="Arial"/>
                <w:sz w:val="20"/>
                <w:szCs w:val="20"/>
              </w:rPr>
              <w:t>Penggunaan dg sumber daya terbatas, Biaya gabungan dan pendekatan kontribuasi. Konsep Biaya avoidable cost Vs Unavoidable cost.</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p w:rsidR="00F429F9" w:rsidRPr="00C4573B" w:rsidRDefault="00F429F9" w:rsidP="00F11AF2">
            <w:pPr>
              <w:numPr>
                <w:ilvl w:val="0"/>
                <w:numId w:val="4"/>
              </w:numPr>
              <w:spacing w:line="240" w:lineRule="auto"/>
              <w:ind w:left="275" w:hanging="270"/>
              <w:jc w:val="left"/>
              <w:rPr>
                <w:rFonts w:cs="Arial"/>
                <w:sz w:val="20"/>
                <w:szCs w:val="20"/>
                <w:lang w:val="id-ID"/>
              </w:rPr>
            </w:pPr>
            <w:r w:rsidRPr="00C4573B">
              <w:rPr>
                <w:rFonts w:cs="Arial"/>
                <w:sz w:val="20"/>
                <w:szCs w:val="20"/>
              </w:rPr>
              <w:t>Mengnpulkan tugas tepat wak</w:t>
            </w:r>
            <w:r w:rsidR="00EE3ACB">
              <w:rPr>
                <w:rFonts w:cs="Arial"/>
                <w:sz w:val="20"/>
                <w:szCs w:val="20"/>
              </w:rPr>
              <w:t>tu</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3%</w:t>
            </w:r>
          </w:p>
        </w:tc>
      </w:tr>
      <w:tr w:rsidR="00F429F9" w:rsidRPr="00C4573B" w:rsidTr="00EE3ACB">
        <w:trPr>
          <w:trHeight w:val="628"/>
        </w:trPr>
        <w:tc>
          <w:tcPr>
            <w:tcW w:w="1189"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t>14</w:t>
            </w:r>
          </w:p>
        </w:tc>
        <w:tc>
          <w:tcPr>
            <w:tcW w:w="3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Default="00F429F9" w:rsidP="00F11AF2">
            <w:pPr>
              <w:spacing w:line="240" w:lineRule="auto"/>
              <w:ind w:left="-33" w:firstLine="0"/>
              <w:jc w:val="left"/>
              <w:rPr>
                <w:rFonts w:ascii="Arial" w:hAnsi="Arial" w:cs="Arial"/>
                <w:sz w:val="18"/>
                <w:szCs w:val="18"/>
              </w:rPr>
            </w:pPr>
            <w:r>
              <w:rPr>
                <w:rFonts w:ascii="Arial" w:hAnsi="Arial" w:cs="Arial"/>
                <w:sz w:val="18"/>
                <w:szCs w:val="18"/>
              </w:rPr>
              <w:t>Mampu Menjelaskan dan mengidentifikasi Relevant Cost dalam  Keputusan Manajemen jangka Pendek (Bidang Pemasaran)</w:t>
            </w:r>
          </w:p>
        </w:tc>
        <w:tc>
          <w:tcPr>
            <w:tcW w:w="37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ind w:left="0" w:firstLine="0"/>
              <w:rPr>
                <w:rFonts w:cs="Arial"/>
                <w:sz w:val="20"/>
                <w:szCs w:val="20"/>
              </w:rPr>
            </w:pPr>
            <w:r>
              <w:rPr>
                <w:rFonts w:ascii="Arial" w:hAnsi="Arial" w:cs="Arial"/>
                <w:sz w:val="18"/>
                <w:szCs w:val="18"/>
              </w:rPr>
              <w:t xml:space="preserve">Aspek strategis keputusan membuat /membeli, Konsep </w:t>
            </w:r>
            <w:r w:rsidRPr="00CE1498">
              <w:rPr>
                <w:rFonts w:ascii="Arial" w:hAnsi="Arial" w:cs="Arial"/>
                <w:i/>
                <w:sz w:val="18"/>
                <w:szCs w:val="18"/>
              </w:rPr>
              <w:t>opportunity cost</w:t>
            </w:r>
            <w:r>
              <w:rPr>
                <w:rFonts w:ascii="Arial" w:hAnsi="Arial" w:cs="Arial"/>
                <w:sz w:val="18"/>
                <w:szCs w:val="18"/>
              </w:rPr>
              <w:t>, keputusan menjual atau memproses lebih lanjut.</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p w:rsidR="00F429F9" w:rsidRPr="00C4573B" w:rsidRDefault="00F429F9" w:rsidP="00F11AF2">
            <w:pPr>
              <w:numPr>
                <w:ilvl w:val="0"/>
                <w:numId w:val="4"/>
              </w:numPr>
              <w:spacing w:line="240" w:lineRule="auto"/>
              <w:ind w:left="275" w:hanging="270"/>
              <w:jc w:val="left"/>
              <w:rPr>
                <w:rFonts w:cs="Arial"/>
                <w:sz w:val="20"/>
                <w:szCs w:val="20"/>
                <w:lang w:val="id-ID"/>
              </w:rPr>
            </w:pPr>
            <w:r w:rsidRPr="00C4573B">
              <w:rPr>
                <w:rFonts w:cs="Arial"/>
                <w:sz w:val="20"/>
                <w:szCs w:val="20"/>
              </w:rPr>
              <w:t>Mengnpulkan tugas tepat wak</w:t>
            </w:r>
            <w:r w:rsidR="00EE3ACB">
              <w:rPr>
                <w:rFonts w:cs="Arial"/>
                <w:sz w:val="20"/>
                <w:szCs w:val="20"/>
              </w:rPr>
              <w:t>tu</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3%</w:t>
            </w:r>
          </w:p>
        </w:tc>
      </w:tr>
      <w:tr w:rsidR="00F429F9" w:rsidTr="00EE3ACB">
        <w:trPr>
          <w:trHeight w:val="646"/>
        </w:trPr>
        <w:tc>
          <w:tcPr>
            <w:tcW w:w="1189"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rPr>
            </w:pPr>
            <w:r>
              <w:rPr>
                <w:rFonts w:ascii="Arial" w:hAnsi="Arial" w:cs="Arial"/>
                <w:sz w:val="18"/>
                <w:szCs w:val="18"/>
              </w:rPr>
              <w:t>15</w:t>
            </w:r>
          </w:p>
        </w:tc>
        <w:tc>
          <w:tcPr>
            <w:tcW w:w="3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Default="00F429F9" w:rsidP="00F11AF2">
            <w:pPr>
              <w:spacing w:line="240" w:lineRule="auto"/>
              <w:ind w:left="-33" w:firstLine="0"/>
              <w:jc w:val="left"/>
              <w:rPr>
                <w:rFonts w:ascii="Arial" w:hAnsi="Arial" w:cs="Arial"/>
                <w:sz w:val="18"/>
                <w:szCs w:val="18"/>
                <w:lang w:val="id-ID"/>
              </w:rPr>
            </w:pPr>
            <w:r>
              <w:rPr>
                <w:rFonts w:ascii="Arial" w:hAnsi="Arial" w:cs="Arial"/>
                <w:sz w:val="18"/>
                <w:szCs w:val="18"/>
                <w:lang w:val="id-ID"/>
              </w:rPr>
              <w:t xml:space="preserve">Mampu </w:t>
            </w:r>
            <w:r>
              <w:rPr>
                <w:rFonts w:ascii="Arial" w:hAnsi="Arial" w:cs="Arial"/>
                <w:sz w:val="18"/>
                <w:szCs w:val="18"/>
              </w:rPr>
              <w:t>menjawab soal soal Quis</w:t>
            </w:r>
          </w:p>
        </w:tc>
        <w:tc>
          <w:tcPr>
            <w:tcW w:w="37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Default="00F429F9" w:rsidP="00F11AF2">
            <w:pPr>
              <w:ind w:left="0" w:firstLine="0"/>
              <w:rPr>
                <w:rFonts w:ascii="Arial" w:hAnsi="Arial" w:cs="Arial"/>
                <w:sz w:val="18"/>
                <w:szCs w:val="18"/>
              </w:rPr>
            </w:pPr>
            <w:r>
              <w:rPr>
                <w:rFonts w:ascii="Arial" w:hAnsi="Arial" w:cs="Arial"/>
                <w:sz w:val="18"/>
                <w:szCs w:val="18"/>
              </w:rPr>
              <w:t>Latihan soal Materi setalah UTS</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Default="00F429F9" w:rsidP="00F11AF2">
            <w:pPr>
              <w:spacing w:line="240" w:lineRule="auto"/>
              <w:jc w:val="left"/>
              <w:rPr>
                <w:rFonts w:ascii="Arial" w:hAnsi="Arial" w:cs="Arial"/>
                <w:sz w:val="18"/>
                <w:szCs w:val="18"/>
              </w:rPr>
            </w:pPr>
            <w:r>
              <w:rPr>
                <w:rFonts w:ascii="Arial" w:hAnsi="Arial" w:cs="Arial"/>
                <w:sz w:val="18"/>
                <w:szCs w:val="18"/>
              </w:rPr>
              <w:t>- Dis</w:t>
            </w:r>
            <w:r>
              <w:rPr>
                <w:rFonts w:ascii="Arial" w:hAnsi="Arial" w:cs="Arial"/>
                <w:sz w:val="18"/>
                <w:szCs w:val="18"/>
                <w:lang w:val="id-ID"/>
              </w:rPr>
              <w:t>kusi</w:t>
            </w:r>
          </w:p>
          <w:p w:rsidR="00F429F9" w:rsidRDefault="00F429F9" w:rsidP="00F11AF2">
            <w:pPr>
              <w:spacing w:line="240" w:lineRule="auto"/>
              <w:jc w:val="left"/>
              <w:rPr>
                <w:rFonts w:ascii="Arial" w:hAnsi="Arial" w:cs="Arial"/>
                <w:sz w:val="18"/>
                <w:szCs w:val="18"/>
              </w:rPr>
            </w:pPr>
            <w:r>
              <w:rPr>
                <w:rFonts w:ascii="Arial" w:hAnsi="Arial" w:cs="Arial"/>
                <w:sz w:val="18"/>
                <w:szCs w:val="18"/>
              </w:rPr>
              <w:t>- Latihan/Quis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Default="00F429F9" w:rsidP="00F11AF2">
            <w:pPr>
              <w:pStyle w:val="ListParagraph"/>
              <w:numPr>
                <w:ilvl w:val="0"/>
                <w:numId w:val="4"/>
              </w:numPr>
              <w:spacing w:line="240" w:lineRule="auto"/>
              <w:ind w:left="275" w:hanging="270"/>
              <w:jc w:val="left"/>
              <w:rPr>
                <w:rFonts w:ascii="Arial" w:hAnsi="Arial" w:cs="Arial"/>
                <w:sz w:val="18"/>
                <w:szCs w:val="18"/>
                <w:lang w:val="id-ID"/>
              </w:rPr>
            </w:pPr>
            <w:r>
              <w:rPr>
                <w:rFonts w:ascii="Arial" w:hAnsi="Arial" w:cs="Arial"/>
                <w:sz w:val="18"/>
                <w:szCs w:val="18"/>
              </w:rPr>
              <w:t>Kemampuan menjawab pertanyaan dg tepat.</w:t>
            </w:r>
          </w:p>
          <w:p w:rsidR="00F429F9" w:rsidRDefault="00F429F9" w:rsidP="00F11AF2">
            <w:pPr>
              <w:pStyle w:val="ListParagraph"/>
              <w:numPr>
                <w:ilvl w:val="0"/>
                <w:numId w:val="4"/>
              </w:numPr>
              <w:spacing w:line="240" w:lineRule="auto"/>
              <w:ind w:left="275" w:hanging="270"/>
              <w:jc w:val="left"/>
              <w:rPr>
                <w:rFonts w:ascii="Arial" w:hAnsi="Arial" w:cs="Arial"/>
                <w:sz w:val="18"/>
                <w:szCs w:val="18"/>
                <w:lang w:val="id-ID"/>
              </w:rPr>
            </w:pPr>
            <w:r>
              <w:rPr>
                <w:rFonts w:ascii="Arial" w:hAnsi="Arial" w:cs="Arial"/>
                <w:sz w:val="18"/>
                <w:szCs w:val="18"/>
              </w:rPr>
              <w:t>Berkerja dengan jujur dan mandiri</w:t>
            </w:r>
          </w:p>
          <w:p w:rsidR="00F429F9" w:rsidRDefault="00F429F9" w:rsidP="00F11AF2">
            <w:pPr>
              <w:numPr>
                <w:ilvl w:val="0"/>
                <w:numId w:val="4"/>
              </w:numPr>
              <w:spacing w:line="240" w:lineRule="auto"/>
              <w:ind w:left="275" w:hanging="270"/>
              <w:jc w:val="left"/>
              <w:rPr>
                <w:rFonts w:ascii="Arial" w:hAnsi="Arial" w:cs="Arial"/>
                <w:sz w:val="18"/>
                <w:szCs w:val="18"/>
                <w:lang w:val="id-ID"/>
              </w:rPr>
            </w:pPr>
            <w:r>
              <w:rPr>
                <w:rFonts w:ascii="Arial" w:hAnsi="Arial" w:cs="Arial"/>
                <w:sz w:val="18"/>
                <w:szCs w:val="18"/>
              </w:rPr>
              <w:t>Mengnpulkan tugas tepat wak</w:t>
            </w:r>
            <w:r w:rsidR="00EE3ACB">
              <w:rPr>
                <w:rFonts w:ascii="Arial" w:hAnsi="Arial" w:cs="Arial"/>
                <w:sz w:val="18"/>
                <w:szCs w:val="18"/>
              </w:rPr>
              <w:t>tu</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F429F9" w:rsidRDefault="00F429F9" w:rsidP="00F11AF2">
            <w:pPr>
              <w:spacing w:line="240" w:lineRule="auto"/>
              <w:jc w:val="center"/>
              <w:rPr>
                <w:rFonts w:ascii="Arial" w:hAnsi="Arial" w:cs="Arial"/>
                <w:sz w:val="18"/>
                <w:szCs w:val="18"/>
              </w:rPr>
            </w:pPr>
            <w:r>
              <w:rPr>
                <w:rFonts w:ascii="Arial" w:hAnsi="Arial" w:cs="Arial"/>
                <w:sz w:val="18"/>
                <w:szCs w:val="18"/>
              </w:rPr>
              <w:t>4%</w:t>
            </w:r>
          </w:p>
        </w:tc>
      </w:tr>
      <w:tr w:rsidR="00F429F9" w:rsidTr="00EE3ACB">
        <w:trPr>
          <w:trHeight w:val="159"/>
        </w:trPr>
        <w:tc>
          <w:tcPr>
            <w:tcW w:w="1189"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tcPr>
          <w:p w:rsidR="00F429F9" w:rsidRDefault="00F429F9" w:rsidP="00F11AF2">
            <w:pPr>
              <w:jc w:val="center"/>
              <w:rPr>
                <w:rFonts w:ascii="Arial" w:hAnsi="Arial" w:cs="Arial"/>
                <w:b/>
                <w:sz w:val="18"/>
                <w:szCs w:val="18"/>
              </w:rPr>
            </w:pPr>
            <w:r>
              <w:rPr>
                <w:rFonts w:ascii="Arial" w:hAnsi="Arial" w:cs="Arial"/>
                <w:b/>
                <w:sz w:val="18"/>
                <w:szCs w:val="18"/>
                <w:lang w:val="id-ID"/>
              </w:rPr>
              <w:t>1</w:t>
            </w:r>
            <w:r>
              <w:rPr>
                <w:rFonts w:ascii="Arial" w:hAnsi="Arial" w:cs="Arial"/>
                <w:b/>
                <w:sz w:val="18"/>
                <w:szCs w:val="18"/>
              </w:rPr>
              <w:t>6</w:t>
            </w:r>
          </w:p>
        </w:tc>
        <w:tc>
          <w:tcPr>
            <w:tcW w:w="13128" w:type="dxa"/>
            <w:gridSpan w:val="5"/>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tcPr>
          <w:p w:rsidR="00F429F9" w:rsidRDefault="00F429F9" w:rsidP="00F11AF2">
            <w:pPr>
              <w:spacing w:line="240" w:lineRule="auto"/>
              <w:jc w:val="center"/>
              <w:rPr>
                <w:rFonts w:ascii="Arial" w:hAnsi="Arial" w:cs="Arial"/>
                <w:b/>
                <w:sz w:val="18"/>
                <w:szCs w:val="18"/>
                <w:lang w:val="id-ID"/>
              </w:rPr>
            </w:pPr>
            <w:r>
              <w:rPr>
                <w:rFonts w:ascii="Arial" w:hAnsi="Arial" w:cs="Arial"/>
                <w:b/>
                <w:sz w:val="18"/>
                <w:szCs w:val="18"/>
              </w:rPr>
              <w:t>UJIAN AKHIR SEMESTER</w:t>
            </w:r>
          </w:p>
        </w:tc>
      </w:tr>
    </w:tbl>
    <w:p w:rsidR="00F429F9" w:rsidRDefault="00F429F9" w:rsidP="00F429F9">
      <w:pPr>
        <w:rPr>
          <w:rFonts w:ascii="Arial" w:hAnsi="Arial" w:cs="Arial"/>
          <w:sz w:val="18"/>
          <w:szCs w:val="18"/>
        </w:rPr>
      </w:pPr>
    </w:p>
    <w:p w:rsidR="00EE3ACB" w:rsidRDefault="00EE3ACB" w:rsidP="00F429F9">
      <w:pPr>
        <w:rPr>
          <w:rFonts w:ascii="Arial" w:hAnsi="Arial" w:cs="Arial"/>
          <w:sz w:val="18"/>
          <w:szCs w:val="18"/>
        </w:rPr>
      </w:pPr>
    </w:p>
    <w:p w:rsidR="00EE3ACB" w:rsidRDefault="00EE3ACB" w:rsidP="00F429F9">
      <w:pPr>
        <w:rPr>
          <w:rFonts w:ascii="Arial" w:hAnsi="Arial" w:cs="Arial"/>
          <w:sz w:val="18"/>
          <w:szCs w:val="18"/>
        </w:rPr>
      </w:pPr>
    </w:p>
    <w:p w:rsidR="00EE3ACB" w:rsidRDefault="00EE3ACB" w:rsidP="00F429F9">
      <w:pPr>
        <w:rPr>
          <w:rFonts w:ascii="Arial" w:hAnsi="Arial" w:cs="Arial"/>
          <w:sz w:val="18"/>
          <w:szCs w:val="18"/>
        </w:rPr>
      </w:pPr>
    </w:p>
    <w:p w:rsidR="00EE3ACB" w:rsidRDefault="00EE3ACB" w:rsidP="00F429F9">
      <w:pPr>
        <w:rPr>
          <w:rFonts w:ascii="Arial" w:hAnsi="Arial" w:cs="Arial"/>
          <w:sz w:val="18"/>
          <w:szCs w:val="18"/>
        </w:rPr>
      </w:pPr>
    </w:p>
    <w:p w:rsidR="00EE3ACB" w:rsidRDefault="00EE3ACB" w:rsidP="00F429F9">
      <w:pPr>
        <w:rPr>
          <w:rFonts w:ascii="Arial" w:hAnsi="Arial" w:cs="Arial"/>
          <w:sz w:val="18"/>
          <w:szCs w:val="18"/>
        </w:rPr>
      </w:pPr>
    </w:p>
    <w:p w:rsidR="00EE3ACB" w:rsidRDefault="00EE3ACB" w:rsidP="00F429F9">
      <w:pPr>
        <w:rPr>
          <w:rFonts w:ascii="Arial" w:hAnsi="Arial" w:cs="Arial"/>
          <w:sz w:val="18"/>
          <w:szCs w:val="18"/>
        </w:rPr>
      </w:pPr>
    </w:p>
    <w:p w:rsidR="00F429F9" w:rsidRPr="0075325C" w:rsidRDefault="00F429F9" w:rsidP="00F429F9">
      <w:pPr>
        <w:ind w:left="1320" w:hanging="1320"/>
        <w:rPr>
          <w:rFonts w:ascii="Arial" w:hAnsi="Arial" w:cs="Arial"/>
          <w:color w:val="000000"/>
          <w:sz w:val="20"/>
          <w:szCs w:val="20"/>
        </w:rPr>
      </w:pPr>
      <w:r w:rsidRPr="0075325C">
        <w:rPr>
          <w:rFonts w:ascii="Arial" w:hAnsi="Arial" w:cs="Arial"/>
          <w:b/>
          <w:color w:val="000000"/>
          <w:sz w:val="20"/>
          <w:szCs w:val="20"/>
        </w:rPr>
        <w:lastRenderedPageBreak/>
        <w:t>Kompenen Penilaian</w:t>
      </w:r>
      <w:r w:rsidRPr="0075325C">
        <w:rPr>
          <w:rFonts w:ascii="Arial" w:hAnsi="Arial" w:cs="Arial"/>
          <w:color w:val="000000"/>
          <w:sz w:val="20"/>
          <w:szCs w:val="20"/>
        </w:rPr>
        <w:t xml:space="preserve"> : Rincian besarnya bobot penilaian mata kuliah, acuan secara rinci adalah sebagai berikut:</w:t>
      </w:r>
    </w:p>
    <w:p w:rsidR="00F429F9" w:rsidRPr="0075325C" w:rsidRDefault="00F429F9" w:rsidP="00F429F9">
      <w:pPr>
        <w:numPr>
          <w:ilvl w:val="0"/>
          <w:numId w:val="7"/>
        </w:numPr>
        <w:spacing w:line="360" w:lineRule="auto"/>
        <w:rPr>
          <w:rFonts w:ascii="Arial" w:hAnsi="Arial" w:cs="Arial"/>
          <w:color w:val="000000"/>
          <w:sz w:val="20"/>
          <w:szCs w:val="20"/>
        </w:rPr>
      </w:pPr>
      <w:r w:rsidRPr="0075325C">
        <w:rPr>
          <w:rFonts w:ascii="Arial" w:hAnsi="Arial" w:cs="Arial"/>
          <w:color w:val="000000"/>
          <w:sz w:val="20"/>
          <w:szCs w:val="20"/>
        </w:rPr>
        <w:t>Kehadiran</w:t>
      </w:r>
      <w:r w:rsidRPr="0075325C">
        <w:rPr>
          <w:rFonts w:ascii="Arial" w:hAnsi="Arial" w:cs="Arial"/>
          <w:color w:val="000000"/>
          <w:sz w:val="20"/>
          <w:szCs w:val="20"/>
        </w:rPr>
        <w:tab/>
        <w:t>: 10%**</w:t>
      </w:r>
    </w:p>
    <w:p w:rsidR="00F429F9" w:rsidRPr="0075325C" w:rsidRDefault="00F429F9" w:rsidP="00F429F9">
      <w:pPr>
        <w:numPr>
          <w:ilvl w:val="0"/>
          <w:numId w:val="7"/>
        </w:numPr>
        <w:spacing w:line="360" w:lineRule="auto"/>
        <w:rPr>
          <w:rFonts w:ascii="Arial" w:hAnsi="Arial" w:cs="Arial"/>
          <w:color w:val="000000"/>
          <w:sz w:val="20"/>
          <w:szCs w:val="20"/>
        </w:rPr>
      </w:pPr>
      <w:r w:rsidRPr="0075325C">
        <w:rPr>
          <w:rFonts w:ascii="Arial" w:hAnsi="Arial" w:cs="Arial"/>
          <w:color w:val="000000"/>
          <w:sz w:val="20"/>
          <w:szCs w:val="20"/>
        </w:rPr>
        <w:t>UTS</w:t>
      </w:r>
      <w:r w:rsidRPr="0075325C">
        <w:rPr>
          <w:rFonts w:ascii="Arial" w:hAnsi="Arial" w:cs="Arial"/>
          <w:color w:val="000000"/>
          <w:sz w:val="20"/>
          <w:szCs w:val="20"/>
        </w:rPr>
        <w:tab/>
      </w:r>
      <w:r w:rsidRPr="0075325C">
        <w:rPr>
          <w:rFonts w:ascii="Arial" w:hAnsi="Arial" w:cs="Arial"/>
          <w:color w:val="000000"/>
          <w:sz w:val="20"/>
          <w:szCs w:val="20"/>
        </w:rPr>
        <w:tab/>
        <w:t xml:space="preserve">: </w:t>
      </w:r>
      <w:r>
        <w:rPr>
          <w:rFonts w:ascii="Arial" w:hAnsi="Arial" w:cs="Arial"/>
          <w:color w:val="000000"/>
          <w:sz w:val="20"/>
          <w:szCs w:val="20"/>
        </w:rPr>
        <w:t>2</w:t>
      </w:r>
      <w:r w:rsidRPr="0075325C">
        <w:rPr>
          <w:rFonts w:ascii="Arial" w:hAnsi="Arial" w:cs="Arial"/>
          <w:color w:val="000000"/>
          <w:sz w:val="20"/>
          <w:szCs w:val="20"/>
        </w:rPr>
        <w:t>0%**</w:t>
      </w:r>
    </w:p>
    <w:p w:rsidR="00F429F9" w:rsidRPr="0075325C" w:rsidRDefault="00F429F9" w:rsidP="00F429F9">
      <w:pPr>
        <w:numPr>
          <w:ilvl w:val="0"/>
          <w:numId w:val="7"/>
        </w:numPr>
        <w:spacing w:line="360" w:lineRule="auto"/>
        <w:rPr>
          <w:rFonts w:ascii="Arial" w:hAnsi="Arial" w:cs="Arial"/>
          <w:color w:val="000000"/>
          <w:sz w:val="20"/>
          <w:szCs w:val="20"/>
        </w:rPr>
      </w:pPr>
      <w:r w:rsidRPr="0075325C">
        <w:rPr>
          <w:rFonts w:ascii="Arial" w:hAnsi="Arial" w:cs="Arial"/>
          <w:color w:val="000000"/>
          <w:sz w:val="20"/>
          <w:szCs w:val="20"/>
        </w:rPr>
        <w:t>UAS</w:t>
      </w:r>
      <w:r w:rsidRPr="0075325C">
        <w:rPr>
          <w:rFonts w:ascii="Arial" w:hAnsi="Arial" w:cs="Arial"/>
          <w:color w:val="000000"/>
          <w:sz w:val="20"/>
          <w:szCs w:val="20"/>
        </w:rPr>
        <w:tab/>
      </w:r>
      <w:r w:rsidRPr="0075325C">
        <w:rPr>
          <w:rFonts w:ascii="Arial" w:hAnsi="Arial" w:cs="Arial"/>
          <w:color w:val="000000"/>
          <w:sz w:val="20"/>
          <w:szCs w:val="20"/>
        </w:rPr>
        <w:tab/>
        <w:t xml:space="preserve">: </w:t>
      </w:r>
      <w:r>
        <w:rPr>
          <w:rFonts w:ascii="Arial" w:hAnsi="Arial" w:cs="Arial"/>
          <w:color w:val="000000"/>
          <w:sz w:val="20"/>
          <w:szCs w:val="20"/>
        </w:rPr>
        <w:t>2</w:t>
      </w:r>
      <w:r w:rsidRPr="0075325C">
        <w:rPr>
          <w:rFonts w:ascii="Arial" w:hAnsi="Arial" w:cs="Arial"/>
          <w:color w:val="000000"/>
          <w:sz w:val="20"/>
          <w:szCs w:val="20"/>
        </w:rPr>
        <w:t>0%**</w:t>
      </w:r>
    </w:p>
    <w:p w:rsidR="00F429F9" w:rsidRPr="0075325C" w:rsidRDefault="00F429F9" w:rsidP="00F429F9">
      <w:pPr>
        <w:numPr>
          <w:ilvl w:val="0"/>
          <w:numId w:val="7"/>
        </w:numPr>
        <w:spacing w:line="360" w:lineRule="auto"/>
        <w:ind w:left="5245" w:hanging="2617"/>
        <w:rPr>
          <w:rFonts w:ascii="Arial" w:hAnsi="Arial" w:cs="Arial"/>
          <w:color w:val="000000"/>
          <w:sz w:val="20"/>
          <w:szCs w:val="20"/>
        </w:rPr>
      </w:pPr>
      <w:r w:rsidRPr="0075325C">
        <w:rPr>
          <w:rFonts w:ascii="Arial" w:hAnsi="Arial" w:cs="Arial"/>
          <w:color w:val="000000"/>
          <w:sz w:val="20"/>
          <w:szCs w:val="20"/>
        </w:rPr>
        <w:t xml:space="preserve">Tugas-Tugas  </w:t>
      </w:r>
      <w:r>
        <w:rPr>
          <w:rFonts w:ascii="Arial" w:hAnsi="Arial" w:cs="Arial"/>
          <w:color w:val="000000"/>
          <w:sz w:val="20"/>
          <w:szCs w:val="20"/>
        </w:rPr>
        <w:t xml:space="preserve">   </w:t>
      </w:r>
      <w:r w:rsidRPr="0075325C">
        <w:rPr>
          <w:rFonts w:ascii="Arial" w:hAnsi="Arial" w:cs="Arial"/>
          <w:color w:val="000000"/>
          <w:sz w:val="20"/>
          <w:szCs w:val="20"/>
        </w:rPr>
        <w:t xml:space="preserve">: </w:t>
      </w:r>
      <w:r>
        <w:rPr>
          <w:rFonts w:ascii="Arial" w:hAnsi="Arial" w:cs="Arial"/>
          <w:color w:val="000000"/>
          <w:sz w:val="20"/>
          <w:szCs w:val="20"/>
        </w:rPr>
        <w:t>4</w:t>
      </w:r>
      <w:r w:rsidRPr="0075325C">
        <w:rPr>
          <w:rFonts w:ascii="Arial" w:hAnsi="Arial" w:cs="Arial"/>
          <w:color w:val="000000"/>
          <w:sz w:val="20"/>
          <w:szCs w:val="20"/>
        </w:rPr>
        <w:t xml:space="preserve">0%** (Termasuk dalam </w:t>
      </w:r>
      <w:r w:rsidRPr="0075325C">
        <w:rPr>
          <w:rFonts w:ascii="Arial" w:hAnsi="Arial" w:cs="Arial"/>
          <w:b/>
          <w:color w:val="000000"/>
          <w:sz w:val="20"/>
          <w:szCs w:val="20"/>
        </w:rPr>
        <w:t>Bobot Nilai</w:t>
      </w:r>
      <w:r w:rsidRPr="0075325C">
        <w:rPr>
          <w:rFonts w:ascii="Arial" w:hAnsi="Arial" w:cs="Arial"/>
          <w:color w:val="000000"/>
          <w:sz w:val="20"/>
          <w:szCs w:val="20"/>
        </w:rPr>
        <w:t xml:space="preserve"> dalam Tabel Aktifitas Perkuliahan diluar persentasi UTS dan UAS)</w:t>
      </w:r>
    </w:p>
    <w:p w:rsidR="00F429F9" w:rsidRDefault="00F429F9" w:rsidP="00CE2333">
      <w:pPr>
        <w:spacing w:line="360" w:lineRule="auto"/>
        <w:ind w:left="3948" w:right="709" w:hanging="1320"/>
        <w:rPr>
          <w:rFonts w:ascii="Arial" w:hAnsi="Arial" w:cs="Arial"/>
          <w:i/>
          <w:color w:val="000000"/>
          <w:sz w:val="20"/>
          <w:szCs w:val="20"/>
        </w:rPr>
      </w:pPr>
      <w:r w:rsidRPr="0075325C">
        <w:rPr>
          <w:rFonts w:ascii="Arial" w:hAnsi="Arial" w:cs="Arial"/>
          <w:color w:val="000000"/>
          <w:sz w:val="20"/>
          <w:szCs w:val="20"/>
        </w:rPr>
        <w:t>**</w:t>
      </w:r>
      <w:r w:rsidRPr="0075325C">
        <w:rPr>
          <w:rFonts w:ascii="Arial" w:hAnsi="Arial" w:cs="Arial"/>
          <w:i/>
          <w:color w:val="000000"/>
          <w:sz w:val="20"/>
          <w:szCs w:val="20"/>
        </w:rPr>
        <w:t>Catatan : Persentasi dari rincian tersebut sebagai ilustrasi saja, koordinator/dosen pengampuh mata kuliah dapat menyesuaikan dengan kebutuhan</w:t>
      </w:r>
    </w:p>
    <w:p w:rsidR="00F429F9" w:rsidRDefault="00F429F9" w:rsidP="00F429F9">
      <w:pPr>
        <w:rPr>
          <w:rFonts w:ascii="Arial" w:hAnsi="Arial" w:cs="Arial"/>
          <w:sz w:val="18"/>
          <w:szCs w:val="18"/>
        </w:rPr>
      </w:pPr>
      <w:r>
        <w:rPr>
          <w:rFonts w:ascii="Arial" w:hAnsi="Arial" w:cs="Arial"/>
          <w:b/>
          <w:sz w:val="18"/>
          <w:szCs w:val="18"/>
          <w:u w:val="single"/>
          <w:lang w:val="id-ID"/>
        </w:rPr>
        <w:t>Daftar Pustaka</w:t>
      </w:r>
      <w:r>
        <w:rPr>
          <w:rFonts w:ascii="Arial" w:hAnsi="Arial" w:cs="Arial"/>
          <w:sz w:val="18"/>
          <w:szCs w:val="18"/>
          <w:lang w:val="id-ID"/>
        </w:rPr>
        <w:t xml:space="preserve"> :</w:t>
      </w:r>
    </w:p>
    <w:p w:rsidR="00CE2333" w:rsidRPr="00CE2333" w:rsidRDefault="00CE2333" w:rsidP="00F429F9">
      <w:pPr>
        <w:rPr>
          <w:rFonts w:ascii="Arial" w:hAnsi="Arial" w:cs="Arial"/>
          <w:sz w:val="18"/>
          <w:szCs w:val="18"/>
          <w:u w:val="single"/>
        </w:rPr>
      </w:pPr>
    </w:p>
    <w:p w:rsidR="00F429F9" w:rsidRDefault="00F429F9" w:rsidP="00F429F9">
      <w:pPr>
        <w:numPr>
          <w:ilvl w:val="3"/>
          <w:numId w:val="5"/>
        </w:numPr>
        <w:ind w:left="993" w:hanging="284"/>
        <w:rPr>
          <w:rFonts w:ascii="Arial" w:hAnsi="Arial" w:cs="Arial"/>
          <w:bCs/>
          <w:sz w:val="18"/>
          <w:szCs w:val="18"/>
        </w:rPr>
      </w:pPr>
      <w:r>
        <w:rPr>
          <w:rFonts w:ascii="Arial" w:hAnsi="Arial" w:cs="Arial"/>
          <w:bCs/>
          <w:sz w:val="18"/>
          <w:szCs w:val="18"/>
        </w:rPr>
        <w:t>Managerial Accounting, Garrison/Noreen/brewer. 2006. Edisi 11. Penerbit Salem,ba Empat. Jakarta.</w:t>
      </w:r>
    </w:p>
    <w:p w:rsidR="00F429F9" w:rsidRDefault="00F429F9" w:rsidP="00F429F9">
      <w:pPr>
        <w:ind w:left="720" w:firstLine="0"/>
        <w:rPr>
          <w:rFonts w:ascii="Arial" w:hAnsi="Arial" w:cs="Arial"/>
          <w:bCs/>
          <w:sz w:val="18"/>
          <w:szCs w:val="18"/>
        </w:rPr>
      </w:pPr>
      <w:r>
        <w:rPr>
          <w:rFonts w:ascii="Arial" w:hAnsi="Arial" w:cs="Arial"/>
          <w:bCs/>
          <w:sz w:val="18"/>
          <w:szCs w:val="18"/>
        </w:rPr>
        <w:t>2. Management Accounting. Hansen/ Mowen/ 2011/ Penerbit: Salemba Empat. Jakarta</w:t>
      </w:r>
    </w:p>
    <w:p w:rsidR="00F429F9" w:rsidRDefault="00F429F9" w:rsidP="00F429F9">
      <w:pPr>
        <w:ind w:left="720" w:firstLine="0"/>
        <w:rPr>
          <w:rFonts w:ascii="Arial" w:hAnsi="Arial" w:cs="Arial"/>
          <w:bCs/>
          <w:sz w:val="18"/>
          <w:szCs w:val="18"/>
        </w:rPr>
      </w:pPr>
    </w:p>
    <w:p w:rsidR="003673DA" w:rsidRDefault="003673DA" w:rsidP="00F429F9">
      <w:pPr>
        <w:ind w:left="720" w:firstLine="0"/>
        <w:rPr>
          <w:rFonts w:ascii="Arial" w:hAnsi="Arial" w:cs="Arial"/>
          <w:bCs/>
          <w:sz w:val="18"/>
          <w:szCs w:val="18"/>
        </w:rPr>
      </w:pPr>
    </w:p>
    <w:p w:rsidR="003673DA" w:rsidRDefault="003673DA" w:rsidP="00F429F9">
      <w:pPr>
        <w:ind w:left="720" w:firstLine="0"/>
        <w:rPr>
          <w:rFonts w:ascii="Arial" w:hAnsi="Arial" w:cs="Arial"/>
          <w:bCs/>
          <w:sz w:val="18"/>
          <w:szCs w:val="18"/>
        </w:rPr>
      </w:pPr>
    </w:p>
    <w:p w:rsidR="003673DA" w:rsidRDefault="003673DA" w:rsidP="00F429F9">
      <w:pPr>
        <w:ind w:left="720" w:firstLine="0"/>
        <w:rPr>
          <w:rFonts w:ascii="Arial" w:hAnsi="Arial" w:cs="Arial"/>
          <w:bCs/>
          <w:sz w:val="18"/>
          <w:szCs w:val="18"/>
        </w:rPr>
      </w:pPr>
    </w:p>
    <w:p w:rsidR="003673DA" w:rsidRDefault="003673DA" w:rsidP="00F429F9">
      <w:pPr>
        <w:ind w:left="720" w:firstLine="0"/>
        <w:rPr>
          <w:rFonts w:ascii="Arial" w:hAnsi="Arial" w:cs="Arial"/>
          <w:bCs/>
          <w:sz w:val="18"/>
          <w:szCs w:val="18"/>
        </w:rPr>
      </w:pPr>
    </w:p>
    <w:p w:rsidR="003673DA" w:rsidRDefault="003673DA" w:rsidP="00F429F9">
      <w:pPr>
        <w:ind w:left="720" w:firstLine="0"/>
        <w:rPr>
          <w:rFonts w:ascii="Arial" w:hAnsi="Arial" w:cs="Arial"/>
          <w:bCs/>
          <w:sz w:val="18"/>
          <w:szCs w:val="18"/>
        </w:rPr>
      </w:pPr>
    </w:p>
    <w:p w:rsidR="003673DA" w:rsidRDefault="003673DA" w:rsidP="00F429F9">
      <w:pPr>
        <w:ind w:left="720" w:firstLine="0"/>
        <w:rPr>
          <w:rFonts w:ascii="Arial" w:hAnsi="Arial" w:cs="Arial"/>
          <w:bCs/>
          <w:sz w:val="18"/>
          <w:szCs w:val="18"/>
        </w:rPr>
      </w:pPr>
    </w:p>
    <w:p w:rsidR="003673DA" w:rsidRDefault="003673DA" w:rsidP="00F429F9">
      <w:pPr>
        <w:ind w:left="720" w:firstLine="0"/>
        <w:rPr>
          <w:rFonts w:ascii="Arial" w:hAnsi="Arial" w:cs="Arial"/>
          <w:bCs/>
          <w:sz w:val="18"/>
          <w:szCs w:val="18"/>
        </w:rPr>
      </w:pPr>
    </w:p>
    <w:p w:rsidR="003673DA" w:rsidRDefault="003673DA" w:rsidP="00F429F9">
      <w:pPr>
        <w:ind w:left="720" w:firstLine="0"/>
        <w:rPr>
          <w:rFonts w:ascii="Arial" w:hAnsi="Arial" w:cs="Arial"/>
          <w:bCs/>
          <w:sz w:val="18"/>
          <w:szCs w:val="18"/>
        </w:rPr>
      </w:pPr>
    </w:p>
    <w:p w:rsidR="003673DA" w:rsidRDefault="003673DA" w:rsidP="00F429F9">
      <w:pPr>
        <w:ind w:left="720" w:firstLine="0"/>
        <w:rPr>
          <w:rFonts w:ascii="Arial" w:hAnsi="Arial" w:cs="Arial"/>
          <w:bCs/>
          <w:sz w:val="18"/>
          <w:szCs w:val="18"/>
        </w:rPr>
      </w:pPr>
    </w:p>
    <w:p w:rsidR="003673DA" w:rsidRDefault="003673DA" w:rsidP="00F429F9">
      <w:pPr>
        <w:ind w:left="720" w:firstLine="0"/>
        <w:rPr>
          <w:rFonts w:ascii="Arial" w:hAnsi="Arial" w:cs="Arial"/>
          <w:bCs/>
          <w:sz w:val="18"/>
          <w:szCs w:val="18"/>
        </w:rPr>
      </w:pPr>
    </w:p>
    <w:p w:rsidR="003673DA" w:rsidRDefault="003673DA" w:rsidP="00F429F9">
      <w:pPr>
        <w:ind w:left="720" w:firstLine="0"/>
        <w:rPr>
          <w:rFonts w:ascii="Arial" w:hAnsi="Arial" w:cs="Arial"/>
          <w:bCs/>
          <w:sz w:val="18"/>
          <w:szCs w:val="18"/>
        </w:rPr>
      </w:pPr>
    </w:p>
    <w:p w:rsidR="003673DA" w:rsidRDefault="003673DA" w:rsidP="00F429F9">
      <w:pPr>
        <w:ind w:left="720" w:firstLine="0"/>
        <w:rPr>
          <w:rFonts w:ascii="Arial" w:hAnsi="Arial" w:cs="Arial"/>
          <w:bCs/>
          <w:sz w:val="18"/>
          <w:szCs w:val="18"/>
        </w:rPr>
      </w:pPr>
    </w:p>
    <w:p w:rsidR="003673DA" w:rsidRDefault="003673DA" w:rsidP="00F429F9">
      <w:pPr>
        <w:ind w:left="720" w:firstLine="0"/>
        <w:rPr>
          <w:rFonts w:ascii="Arial" w:hAnsi="Arial" w:cs="Arial"/>
          <w:bCs/>
          <w:sz w:val="18"/>
          <w:szCs w:val="18"/>
        </w:rPr>
      </w:pPr>
    </w:p>
    <w:p w:rsidR="003673DA" w:rsidRDefault="003673DA" w:rsidP="00F429F9">
      <w:pPr>
        <w:ind w:left="720" w:firstLine="0"/>
        <w:rPr>
          <w:rFonts w:ascii="Arial" w:hAnsi="Arial" w:cs="Arial"/>
          <w:bCs/>
          <w:sz w:val="18"/>
          <w:szCs w:val="18"/>
        </w:rPr>
      </w:pPr>
    </w:p>
    <w:p w:rsidR="003673DA" w:rsidRDefault="003673DA" w:rsidP="00F429F9">
      <w:pPr>
        <w:ind w:left="720" w:firstLine="0"/>
        <w:rPr>
          <w:rFonts w:ascii="Arial" w:hAnsi="Arial" w:cs="Arial"/>
          <w:bCs/>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7"/>
        <w:gridCol w:w="7818"/>
        <w:gridCol w:w="3969"/>
      </w:tblGrid>
      <w:tr w:rsidR="00F429F9" w:rsidTr="003673DA">
        <w:trPr>
          <w:trHeight w:val="387"/>
        </w:trPr>
        <w:tc>
          <w:tcPr>
            <w:tcW w:w="3097" w:type="dxa"/>
            <w:tcBorders>
              <w:top w:val="single" w:sz="4" w:space="0" w:color="000000"/>
              <w:left w:val="single" w:sz="4" w:space="0" w:color="000000"/>
              <w:bottom w:val="single" w:sz="4" w:space="0" w:color="000000"/>
              <w:right w:val="single" w:sz="4" w:space="0" w:color="000000"/>
            </w:tcBorders>
          </w:tcPr>
          <w:p w:rsidR="00F429F9" w:rsidRPr="00F11AF2" w:rsidRDefault="00987FC2" w:rsidP="00F11AF2">
            <w:pPr>
              <w:pStyle w:val="Footer"/>
            </w:pPr>
            <w:r>
              <w:t>Jakarta, 01</w:t>
            </w:r>
            <w:r w:rsidR="00EE3ACB">
              <w:t xml:space="preserve"> Maret 2014</w:t>
            </w:r>
          </w:p>
        </w:tc>
        <w:tc>
          <w:tcPr>
            <w:tcW w:w="7818" w:type="dxa"/>
            <w:tcBorders>
              <w:top w:val="single" w:sz="4" w:space="0" w:color="000000"/>
              <w:left w:val="single" w:sz="4" w:space="0" w:color="000000"/>
              <w:bottom w:val="single" w:sz="4" w:space="0" w:color="000000"/>
              <w:right w:val="single" w:sz="4" w:space="0" w:color="000000"/>
            </w:tcBorders>
          </w:tcPr>
          <w:p w:rsidR="00F429F9" w:rsidRPr="00F11AF2" w:rsidRDefault="00F429F9" w:rsidP="00F11AF2">
            <w:pPr>
              <w:pStyle w:val="Footer"/>
              <w:jc w:val="center"/>
            </w:pPr>
            <w:r w:rsidRPr="00F11AF2">
              <w:t>Nama Fungsi</w:t>
            </w:r>
          </w:p>
        </w:tc>
        <w:tc>
          <w:tcPr>
            <w:tcW w:w="3969" w:type="dxa"/>
            <w:tcBorders>
              <w:top w:val="single" w:sz="4" w:space="0" w:color="000000"/>
              <w:left w:val="single" w:sz="4" w:space="0" w:color="000000"/>
              <w:bottom w:val="single" w:sz="4" w:space="0" w:color="000000"/>
              <w:right w:val="single" w:sz="4" w:space="0" w:color="000000"/>
            </w:tcBorders>
          </w:tcPr>
          <w:p w:rsidR="00F429F9" w:rsidRPr="00F11AF2" w:rsidRDefault="00F429F9" w:rsidP="00F11AF2">
            <w:pPr>
              <w:pStyle w:val="Footer"/>
              <w:jc w:val="center"/>
            </w:pPr>
            <w:r w:rsidRPr="00F11AF2">
              <w:t>Paraf</w:t>
            </w:r>
          </w:p>
        </w:tc>
      </w:tr>
      <w:tr w:rsidR="00F429F9" w:rsidTr="003673DA">
        <w:trPr>
          <w:trHeight w:val="321"/>
        </w:trPr>
        <w:tc>
          <w:tcPr>
            <w:tcW w:w="3097" w:type="dxa"/>
            <w:tcBorders>
              <w:top w:val="single" w:sz="4" w:space="0" w:color="000000"/>
              <w:left w:val="single" w:sz="4" w:space="0" w:color="000000"/>
              <w:bottom w:val="single" w:sz="4" w:space="0" w:color="000000"/>
              <w:right w:val="single" w:sz="4" w:space="0" w:color="000000"/>
            </w:tcBorders>
          </w:tcPr>
          <w:p w:rsidR="00F429F9" w:rsidRPr="00F11AF2" w:rsidRDefault="00F429F9" w:rsidP="00F11AF2">
            <w:pPr>
              <w:pStyle w:val="Footer"/>
            </w:pPr>
            <w:r w:rsidRPr="00F11AF2">
              <w:t>Dibuat Oleh</w:t>
            </w:r>
          </w:p>
        </w:tc>
        <w:tc>
          <w:tcPr>
            <w:tcW w:w="7818" w:type="dxa"/>
            <w:tcBorders>
              <w:top w:val="single" w:sz="4" w:space="0" w:color="000000"/>
              <w:left w:val="single" w:sz="4" w:space="0" w:color="000000"/>
              <w:bottom w:val="single" w:sz="4" w:space="0" w:color="000000"/>
              <w:right w:val="single" w:sz="4" w:space="0" w:color="000000"/>
            </w:tcBorders>
          </w:tcPr>
          <w:p w:rsidR="00F429F9" w:rsidRDefault="00F429F9" w:rsidP="00EE3ACB">
            <w:pPr>
              <w:pStyle w:val="Footer"/>
            </w:pPr>
            <w:r w:rsidRPr="00F11AF2">
              <w:t xml:space="preserve">Dosen Pengampu / Koordinator MK: </w:t>
            </w:r>
          </w:p>
          <w:p w:rsidR="00EE3ACB" w:rsidRPr="00F11AF2" w:rsidRDefault="00EE3ACB" w:rsidP="00EE3ACB">
            <w:pPr>
              <w:pStyle w:val="Footer"/>
            </w:pPr>
            <w:r w:rsidRPr="00F11AF2">
              <w:t>Diah Iskandar, SE, MSi</w:t>
            </w:r>
          </w:p>
        </w:tc>
        <w:tc>
          <w:tcPr>
            <w:tcW w:w="3969" w:type="dxa"/>
            <w:tcBorders>
              <w:top w:val="single" w:sz="4" w:space="0" w:color="000000"/>
              <w:left w:val="single" w:sz="4" w:space="0" w:color="000000"/>
              <w:bottom w:val="single" w:sz="4" w:space="0" w:color="000000"/>
              <w:right w:val="single" w:sz="4" w:space="0" w:color="000000"/>
            </w:tcBorders>
          </w:tcPr>
          <w:p w:rsidR="00F429F9" w:rsidRPr="00F11AF2" w:rsidRDefault="00F429F9" w:rsidP="00F11AF2">
            <w:pPr>
              <w:pStyle w:val="Footer"/>
            </w:pPr>
          </w:p>
        </w:tc>
      </w:tr>
      <w:tr w:rsidR="00F429F9" w:rsidTr="003673DA">
        <w:trPr>
          <w:trHeight w:val="321"/>
        </w:trPr>
        <w:tc>
          <w:tcPr>
            <w:tcW w:w="3097" w:type="dxa"/>
            <w:tcBorders>
              <w:top w:val="single" w:sz="4" w:space="0" w:color="000000"/>
              <w:left w:val="single" w:sz="4" w:space="0" w:color="000000"/>
              <w:bottom w:val="single" w:sz="4" w:space="0" w:color="000000"/>
              <w:right w:val="single" w:sz="4" w:space="0" w:color="000000"/>
            </w:tcBorders>
          </w:tcPr>
          <w:p w:rsidR="00F429F9" w:rsidRPr="00F11AF2" w:rsidRDefault="00F429F9" w:rsidP="00F11AF2">
            <w:pPr>
              <w:pStyle w:val="Footer"/>
            </w:pPr>
            <w:r w:rsidRPr="00F11AF2">
              <w:t>Diperiksa Oleh</w:t>
            </w:r>
          </w:p>
        </w:tc>
        <w:tc>
          <w:tcPr>
            <w:tcW w:w="7818" w:type="dxa"/>
            <w:tcBorders>
              <w:top w:val="single" w:sz="4" w:space="0" w:color="000000"/>
              <w:left w:val="single" w:sz="4" w:space="0" w:color="000000"/>
              <w:bottom w:val="single" w:sz="4" w:space="0" w:color="000000"/>
              <w:right w:val="single" w:sz="4" w:space="0" w:color="000000"/>
            </w:tcBorders>
          </w:tcPr>
          <w:p w:rsidR="00F429F9" w:rsidRDefault="00F429F9" w:rsidP="00EE3ACB">
            <w:pPr>
              <w:pStyle w:val="Footer"/>
            </w:pPr>
            <w:r w:rsidRPr="00F11AF2">
              <w:t xml:space="preserve">Ketua Program Studi: </w:t>
            </w:r>
          </w:p>
          <w:p w:rsidR="00EE3ACB" w:rsidRPr="00F11AF2" w:rsidRDefault="00EE3ACB" w:rsidP="003673DA">
            <w:pPr>
              <w:pStyle w:val="Footer"/>
            </w:pPr>
            <w:r w:rsidRPr="00F11AF2">
              <w:t xml:space="preserve">Dr. </w:t>
            </w:r>
            <w:r w:rsidR="003673DA">
              <w:t>Rina Astini, SE., MM</w:t>
            </w:r>
          </w:p>
        </w:tc>
        <w:tc>
          <w:tcPr>
            <w:tcW w:w="3969" w:type="dxa"/>
            <w:tcBorders>
              <w:top w:val="single" w:sz="4" w:space="0" w:color="000000"/>
              <w:left w:val="single" w:sz="4" w:space="0" w:color="000000"/>
              <w:bottom w:val="single" w:sz="4" w:space="0" w:color="000000"/>
              <w:right w:val="single" w:sz="4" w:space="0" w:color="000000"/>
            </w:tcBorders>
          </w:tcPr>
          <w:p w:rsidR="00F429F9" w:rsidRPr="00F11AF2" w:rsidRDefault="003673DA" w:rsidP="003673DA">
            <w:pPr>
              <w:pStyle w:val="Footer"/>
              <w:tabs>
                <w:tab w:val="clear" w:pos="4320"/>
                <w:tab w:val="clear" w:pos="8640"/>
                <w:tab w:val="center" w:pos="2176"/>
              </w:tabs>
            </w:pPr>
            <w:r>
              <w:tab/>
            </w:r>
          </w:p>
        </w:tc>
      </w:tr>
      <w:tr w:rsidR="00F429F9" w:rsidTr="003673DA">
        <w:trPr>
          <w:trHeight w:val="341"/>
        </w:trPr>
        <w:tc>
          <w:tcPr>
            <w:tcW w:w="3097" w:type="dxa"/>
            <w:tcBorders>
              <w:top w:val="single" w:sz="4" w:space="0" w:color="000000"/>
              <w:left w:val="single" w:sz="4" w:space="0" w:color="000000"/>
              <w:bottom w:val="single" w:sz="4" w:space="0" w:color="000000"/>
              <w:right w:val="single" w:sz="4" w:space="0" w:color="000000"/>
            </w:tcBorders>
          </w:tcPr>
          <w:p w:rsidR="00F429F9" w:rsidRPr="00F11AF2" w:rsidRDefault="00F429F9" w:rsidP="00F11AF2">
            <w:pPr>
              <w:pStyle w:val="Footer"/>
            </w:pPr>
            <w:r w:rsidRPr="00F11AF2">
              <w:t>Disahkan Oleh</w:t>
            </w:r>
          </w:p>
        </w:tc>
        <w:tc>
          <w:tcPr>
            <w:tcW w:w="7818" w:type="dxa"/>
            <w:tcBorders>
              <w:top w:val="single" w:sz="4" w:space="0" w:color="000000"/>
              <w:left w:val="single" w:sz="4" w:space="0" w:color="000000"/>
              <w:bottom w:val="single" w:sz="4" w:space="0" w:color="000000"/>
              <w:right w:val="single" w:sz="4" w:space="0" w:color="000000"/>
            </w:tcBorders>
          </w:tcPr>
          <w:p w:rsidR="00F429F9" w:rsidRDefault="00F429F9" w:rsidP="00EE3ACB">
            <w:pPr>
              <w:pStyle w:val="Footer"/>
            </w:pPr>
            <w:r w:rsidRPr="00F11AF2">
              <w:t xml:space="preserve">Dekan: </w:t>
            </w:r>
          </w:p>
          <w:p w:rsidR="00EE3ACB" w:rsidRPr="00F11AF2" w:rsidRDefault="00EE3ACB" w:rsidP="00EE3ACB">
            <w:pPr>
              <w:pStyle w:val="Footer"/>
            </w:pPr>
            <w:r>
              <w:t xml:space="preserve">Prof. </w:t>
            </w:r>
            <w:r w:rsidRPr="00F11AF2">
              <w:t>Dr. Wiwik Utami, MSi, CA</w:t>
            </w:r>
          </w:p>
        </w:tc>
        <w:tc>
          <w:tcPr>
            <w:tcW w:w="3969" w:type="dxa"/>
            <w:tcBorders>
              <w:top w:val="single" w:sz="4" w:space="0" w:color="000000"/>
              <w:left w:val="single" w:sz="4" w:space="0" w:color="000000"/>
              <w:bottom w:val="single" w:sz="4" w:space="0" w:color="000000"/>
              <w:right w:val="single" w:sz="4" w:space="0" w:color="000000"/>
            </w:tcBorders>
          </w:tcPr>
          <w:p w:rsidR="00F429F9" w:rsidRPr="00F11AF2" w:rsidRDefault="00F429F9" w:rsidP="00F11AF2">
            <w:pPr>
              <w:pStyle w:val="Footer"/>
            </w:pPr>
          </w:p>
        </w:tc>
      </w:tr>
    </w:tbl>
    <w:p w:rsidR="00F14A8F" w:rsidRDefault="00F14A8F"/>
    <w:sectPr w:rsidR="00F14A8F" w:rsidSect="00EE3ACB">
      <w:pgSz w:w="15840" w:h="12240" w:orient="landscape"/>
      <w:pgMar w:top="1276" w:right="247" w:bottom="11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DF1"/>
    <w:multiLevelType w:val="multilevel"/>
    <w:tmpl w:val="02DD7DF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967A06"/>
    <w:multiLevelType w:val="multilevel"/>
    <w:tmpl w:val="05967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327016D"/>
    <w:multiLevelType w:val="multilevel"/>
    <w:tmpl w:val="1327016D"/>
    <w:lvl w:ilvl="0">
      <w:start w:val="1"/>
      <w:numFmt w:val="decimal"/>
      <w:lvlText w:val="%1."/>
      <w:lvlJc w:val="left"/>
      <w:pPr>
        <w:ind w:left="717" w:hanging="360"/>
      </w:pPr>
      <w:rPr>
        <w:rFonts w:cs="Times New Roman" w:hint="default"/>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3">
    <w:nsid w:val="1AA31B21"/>
    <w:multiLevelType w:val="hybridMultilevel"/>
    <w:tmpl w:val="EC02A0E8"/>
    <w:lvl w:ilvl="0" w:tplc="31FE4CCA">
      <w:start w:val="1"/>
      <w:numFmt w:val="decimal"/>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4">
    <w:nsid w:val="3A8B19A1"/>
    <w:multiLevelType w:val="multilevel"/>
    <w:tmpl w:val="3A8B19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6515CE8"/>
    <w:multiLevelType w:val="hybridMultilevel"/>
    <w:tmpl w:val="810C27FC"/>
    <w:lvl w:ilvl="0" w:tplc="0409000F">
      <w:start w:val="1"/>
      <w:numFmt w:val="decimal"/>
      <w:lvlText w:val="%1."/>
      <w:lvlJc w:val="lef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nsid w:val="7E3F093D"/>
    <w:multiLevelType w:val="multilevel"/>
    <w:tmpl w:val="7E3F093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F9"/>
    <w:rsid w:val="003476A4"/>
    <w:rsid w:val="003673DA"/>
    <w:rsid w:val="00506B43"/>
    <w:rsid w:val="005C7516"/>
    <w:rsid w:val="006B643D"/>
    <w:rsid w:val="00840052"/>
    <w:rsid w:val="008C01DB"/>
    <w:rsid w:val="00987FC2"/>
    <w:rsid w:val="00BF354A"/>
    <w:rsid w:val="00CE2333"/>
    <w:rsid w:val="00EE3ACB"/>
    <w:rsid w:val="00F11AF2"/>
    <w:rsid w:val="00F14A8F"/>
    <w:rsid w:val="00F429F9"/>
    <w:rsid w:val="00F742E5"/>
    <w:rsid w:val="00F86A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F9"/>
    <w:pPr>
      <w:spacing w:line="276" w:lineRule="auto"/>
      <w:ind w:left="357" w:hanging="357"/>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F429F9"/>
  </w:style>
  <w:style w:type="paragraph" w:styleId="Footer">
    <w:name w:val="footer"/>
    <w:basedOn w:val="Normal"/>
    <w:link w:val="FooterChar"/>
    <w:rsid w:val="00F429F9"/>
    <w:pPr>
      <w:tabs>
        <w:tab w:val="center" w:pos="4320"/>
        <w:tab w:val="right" w:pos="8640"/>
      </w:tabs>
    </w:pPr>
  </w:style>
  <w:style w:type="character" w:customStyle="1" w:styleId="FooterChar1">
    <w:name w:val="Footer Char1"/>
    <w:link w:val="Footer"/>
    <w:uiPriority w:val="99"/>
    <w:semiHidden/>
    <w:rsid w:val="00F429F9"/>
    <w:rPr>
      <w:rFonts w:ascii="Calibri" w:eastAsia="Calibri" w:hAnsi="Calibri" w:cs="Times New Roman"/>
    </w:rPr>
  </w:style>
  <w:style w:type="paragraph" w:styleId="ListParagraph">
    <w:name w:val="List Paragraph"/>
    <w:basedOn w:val="Normal"/>
    <w:qFormat/>
    <w:rsid w:val="00F429F9"/>
    <w:pPr>
      <w:ind w:left="720"/>
      <w:contextualSpacing/>
    </w:pPr>
  </w:style>
  <w:style w:type="paragraph" w:styleId="BalloonText">
    <w:name w:val="Balloon Text"/>
    <w:basedOn w:val="Normal"/>
    <w:link w:val="BalloonTextChar"/>
    <w:uiPriority w:val="99"/>
    <w:semiHidden/>
    <w:unhideWhenUsed/>
    <w:rsid w:val="00F429F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429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F9"/>
    <w:pPr>
      <w:spacing w:line="276" w:lineRule="auto"/>
      <w:ind w:left="357" w:hanging="357"/>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F429F9"/>
  </w:style>
  <w:style w:type="paragraph" w:styleId="Footer">
    <w:name w:val="footer"/>
    <w:basedOn w:val="Normal"/>
    <w:link w:val="FooterChar"/>
    <w:rsid w:val="00F429F9"/>
    <w:pPr>
      <w:tabs>
        <w:tab w:val="center" w:pos="4320"/>
        <w:tab w:val="right" w:pos="8640"/>
      </w:tabs>
    </w:pPr>
  </w:style>
  <w:style w:type="character" w:customStyle="1" w:styleId="FooterChar1">
    <w:name w:val="Footer Char1"/>
    <w:link w:val="Footer"/>
    <w:uiPriority w:val="99"/>
    <w:semiHidden/>
    <w:rsid w:val="00F429F9"/>
    <w:rPr>
      <w:rFonts w:ascii="Calibri" w:eastAsia="Calibri" w:hAnsi="Calibri" w:cs="Times New Roman"/>
    </w:rPr>
  </w:style>
  <w:style w:type="paragraph" w:styleId="ListParagraph">
    <w:name w:val="List Paragraph"/>
    <w:basedOn w:val="Normal"/>
    <w:qFormat/>
    <w:rsid w:val="00F429F9"/>
    <w:pPr>
      <w:ind w:left="720"/>
      <w:contextualSpacing/>
    </w:pPr>
  </w:style>
  <w:style w:type="paragraph" w:styleId="BalloonText">
    <w:name w:val="Balloon Text"/>
    <w:basedOn w:val="Normal"/>
    <w:link w:val="BalloonTextChar"/>
    <w:uiPriority w:val="99"/>
    <w:semiHidden/>
    <w:unhideWhenUsed/>
    <w:rsid w:val="00F429F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429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Setyo</cp:lastModifiedBy>
  <cp:revision>2</cp:revision>
  <cp:lastPrinted>2015-06-17T03:53:00Z</cp:lastPrinted>
  <dcterms:created xsi:type="dcterms:W3CDTF">2015-06-17T03:56:00Z</dcterms:created>
  <dcterms:modified xsi:type="dcterms:W3CDTF">2015-06-17T03:56:00Z</dcterms:modified>
</cp:coreProperties>
</file>