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348"/>
        <w:gridCol w:w="1559"/>
      </w:tblGrid>
      <w:tr w:rsidR="000A0683" w:rsidRPr="00794582" w:rsidTr="00741222">
        <w:trPr>
          <w:trHeight w:val="1505"/>
        </w:trPr>
        <w:tc>
          <w:tcPr>
            <w:tcW w:w="1985" w:type="dxa"/>
          </w:tcPr>
          <w:p w:rsidR="000A0683" w:rsidRDefault="00F776E2" w:rsidP="00C37391"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039495" cy="851535"/>
                  <wp:effectExtent l="0" t="0" r="8255" b="5715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:rsidR="000A0683" w:rsidRDefault="000A0683" w:rsidP="00C37391"/>
          <w:p w:rsidR="000A0683" w:rsidRPr="004E5C07" w:rsidRDefault="000A0683" w:rsidP="00C37391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RANCANGAN </w:t>
            </w:r>
            <w:r w:rsidR="002F3104">
              <w:rPr>
                <w:rFonts w:ascii="Arial" w:hAnsi="Arial" w:cs="Arial"/>
                <w:b/>
                <w:sz w:val="32"/>
                <w:szCs w:val="28"/>
                <w:lang w:val="sv-SE"/>
              </w:rPr>
              <w:t>PE</w:t>
            </w:r>
            <w:r w:rsidR="00160871">
              <w:rPr>
                <w:rFonts w:ascii="Arial" w:hAnsi="Arial" w:cs="Arial"/>
                <w:b/>
                <w:sz w:val="32"/>
                <w:szCs w:val="28"/>
                <w:lang w:val="sv-SE"/>
              </w:rPr>
              <w:t>MBELAJARAN</w:t>
            </w:r>
          </w:p>
          <w:p w:rsidR="000A0683" w:rsidRPr="004E5C07" w:rsidRDefault="000A0683" w:rsidP="00C37391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PROGRAM STUDI S1 MANAJEMEN</w:t>
            </w:r>
          </w:p>
          <w:p w:rsidR="000A0683" w:rsidRPr="004E5C07" w:rsidRDefault="000A0683" w:rsidP="00C37391">
            <w:pPr>
              <w:jc w:val="center"/>
              <w:rPr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FAKULTAS EKONOMI</w:t>
            </w:r>
            <w:r w:rsidR="00301DC2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DAN BISNIS</w:t>
            </w:r>
          </w:p>
        </w:tc>
        <w:tc>
          <w:tcPr>
            <w:tcW w:w="1559" w:type="dxa"/>
          </w:tcPr>
          <w:p w:rsidR="000A0683" w:rsidRPr="006976A9" w:rsidRDefault="000A0683" w:rsidP="00C37391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4E5C07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0A0683" w:rsidRPr="00794582" w:rsidRDefault="000A0683" w:rsidP="000A0683">
      <w:pPr>
        <w:rPr>
          <w:rFonts w:ascii="Arial" w:hAnsi="Arial" w:cs="Arial"/>
          <w:sz w:val="10"/>
          <w:szCs w:val="1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43"/>
        <w:gridCol w:w="928"/>
        <w:gridCol w:w="1033"/>
        <w:gridCol w:w="1276"/>
        <w:gridCol w:w="992"/>
        <w:gridCol w:w="1134"/>
        <w:gridCol w:w="1701"/>
      </w:tblGrid>
      <w:tr w:rsidR="002F3104" w:rsidRPr="00E30A58" w:rsidTr="0074122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5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843" w:type="dxa"/>
          </w:tcPr>
          <w:p w:rsidR="002F3104" w:rsidRPr="00E30A58" w:rsidRDefault="00741222" w:rsidP="00160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</w:t>
            </w:r>
            <w:r w:rsidR="00160871">
              <w:rPr>
                <w:rFonts w:ascii="Arial" w:hAnsi="Arial" w:cs="Arial"/>
                <w:b/>
                <w:sz w:val="20"/>
                <w:szCs w:val="20"/>
              </w:rPr>
              <w:t>.2.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1608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064" w:type="dxa"/>
            <w:gridSpan w:val="6"/>
          </w:tcPr>
          <w:p w:rsidR="002F3104" w:rsidRPr="00E30A58" w:rsidRDefault="002F3104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2F3104" w:rsidRPr="00E30A58" w:rsidTr="0074122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5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843" w:type="dxa"/>
          </w:tcPr>
          <w:p w:rsidR="002F3104" w:rsidRPr="00E30A58" w:rsidRDefault="00741222" w:rsidP="00741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16B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8768C6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2F3104" w:rsidRPr="00E30A58" w:rsidRDefault="002F3104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683" w:rsidRDefault="000A0683" w:rsidP="000A0683">
      <w:pPr>
        <w:rPr>
          <w:rFonts w:ascii="Arial" w:hAnsi="Arial" w:cs="Arial"/>
          <w:b/>
          <w:sz w:val="20"/>
        </w:rPr>
      </w:pPr>
    </w:p>
    <w:p w:rsidR="002F3104" w:rsidRDefault="002F3104" w:rsidP="002F310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Manajemen Keuangan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60871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 xml:space="preserve">3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color w:val="000000"/>
          <w:sz w:val="20"/>
          <w:szCs w:val="20"/>
        </w:rPr>
        <w:t>Kode</w:t>
      </w:r>
      <w:r w:rsidR="00301DC2" w:rsidRPr="00301D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84008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8768C6" w:rsidRPr="00301DC2" w:rsidRDefault="008768C6" w:rsidP="002F310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2F3104" w:rsidRPr="00301DC2" w:rsidRDefault="002F3104" w:rsidP="002F310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Dosen/Team Teaching  : 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1. </w:t>
      </w:r>
      <w:r w:rsidR="00FF060E" w:rsidRPr="00301DC2">
        <w:rPr>
          <w:rFonts w:ascii="Arial" w:hAnsi="Arial" w:cs="Arial"/>
          <w:color w:val="000000"/>
          <w:sz w:val="20"/>
          <w:szCs w:val="20"/>
        </w:rPr>
        <w:t xml:space="preserve">Luna Haningsih, SE, ME.  </w:t>
      </w:r>
      <w:r w:rsidR="008768C6">
        <w:rPr>
          <w:rFonts w:ascii="Arial" w:hAnsi="Arial" w:cs="Arial"/>
          <w:color w:val="000000"/>
          <w:sz w:val="20"/>
          <w:szCs w:val="20"/>
        </w:rPr>
        <w:tab/>
      </w:r>
    </w:p>
    <w:p w:rsidR="002F3104" w:rsidRPr="00301DC2" w:rsidRDefault="002F3104" w:rsidP="002F3104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002884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01DC2">
        <w:rPr>
          <w:rFonts w:ascii="Arial" w:hAnsi="Arial" w:cs="Arial"/>
          <w:color w:val="000000"/>
          <w:sz w:val="20"/>
          <w:szCs w:val="20"/>
        </w:rPr>
        <w:t>2.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r w:rsidR="00FF060E" w:rsidRPr="00301DC2">
        <w:rPr>
          <w:rFonts w:ascii="Arial" w:hAnsi="Arial" w:cs="Arial"/>
          <w:color w:val="000000"/>
          <w:sz w:val="20"/>
          <w:szCs w:val="20"/>
        </w:rPr>
        <w:t>Tri Wahyono, SE, MM</w:t>
      </w:r>
    </w:p>
    <w:p w:rsidR="002F3104" w:rsidRPr="00301DC2" w:rsidRDefault="002F3104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301DC2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FF060E" w:rsidRPr="00CC04B7" w:rsidRDefault="00FF060E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Mata Kuliah ini adalah salah satu mata kuliah penting didalam struktur kurikulum </w:t>
      </w:r>
      <w:r w:rsidR="00CC04B7">
        <w:rPr>
          <w:rFonts w:ascii="Arial" w:hAnsi="Arial" w:cs="Arial"/>
          <w:color w:val="000000"/>
          <w:sz w:val="20"/>
          <w:szCs w:val="20"/>
        </w:rPr>
        <w:t>program studi manajemen yang menekankan pada pengelolaan perusahaan dan bisnis pada khususnya, karena keberlangsungan suatu perusahaan atau bisnis sangat terkait dengan aspek keuangan</w:t>
      </w:r>
    </w:p>
    <w:p w:rsidR="00CC04B7" w:rsidRPr="00CC04B7" w:rsidRDefault="00CC04B7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Salah satu ciri dari lulusan program studi manajemen adalah mampu mengelola keuangan, yang dapat dipelajari  mahasiswa dengan mengikuti mata kuliah ini.</w:t>
      </w:r>
    </w:p>
    <w:p w:rsidR="00CC04B7" w:rsidRPr="00301DC2" w:rsidRDefault="00CC04B7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Pras</w:t>
      </w:r>
      <w:r w:rsidR="000B3944">
        <w:rPr>
          <w:rFonts w:ascii="Arial" w:hAnsi="Arial" w:cs="Arial"/>
          <w:color w:val="000000"/>
          <w:sz w:val="20"/>
          <w:szCs w:val="20"/>
        </w:rPr>
        <w:t>yar</w:t>
      </w:r>
      <w:r>
        <w:rPr>
          <w:rFonts w:ascii="Arial" w:hAnsi="Arial" w:cs="Arial"/>
          <w:color w:val="000000"/>
          <w:sz w:val="20"/>
          <w:szCs w:val="20"/>
        </w:rPr>
        <w:t>at mata kuliah ini adalah mata kuliah pengantar bisnis dan pengantar manajemen sedangkan mata</w:t>
      </w:r>
      <w:r w:rsidR="000B394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kuliah ini menjadi prasyarat untuk mengikuti mata kuliah penganggaran perusahaan, studi kelayakan bisnis</w:t>
      </w:r>
      <w:r w:rsidR="000B3944">
        <w:rPr>
          <w:rFonts w:ascii="Arial" w:hAnsi="Arial" w:cs="Arial"/>
          <w:color w:val="000000"/>
          <w:sz w:val="20"/>
          <w:szCs w:val="20"/>
        </w:rPr>
        <w:t xml:space="preserve"> dan mata kuliah pada  konsentarsi </w:t>
      </w:r>
      <w:r>
        <w:rPr>
          <w:rFonts w:ascii="Arial" w:hAnsi="Arial" w:cs="Arial"/>
          <w:color w:val="000000"/>
          <w:sz w:val="20"/>
          <w:szCs w:val="20"/>
        </w:rPr>
        <w:t xml:space="preserve">manajemen keuangan </w:t>
      </w:r>
    </w:p>
    <w:p w:rsidR="002F3104" w:rsidRPr="00301DC2" w:rsidRDefault="002F3104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>Kompetensi                  :</w:t>
      </w:r>
    </w:p>
    <w:p w:rsidR="000B3944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memahami dan </w:t>
      </w:r>
      <w:r w:rsidR="000B3944">
        <w:rPr>
          <w:rFonts w:ascii="Arial" w:hAnsi="Arial" w:cs="Arial"/>
          <w:color w:val="000000"/>
          <w:sz w:val="20"/>
          <w:szCs w:val="20"/>
          <w:lang w:val="sv-SE"/>
        </w:rPr>
        <w:t xml:space="preserve">menganalisa kondisi keuangan perusahaan melalui </w:t>
      </w: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 laporan keuangan</w:t>
      </w:r>
      <w:r w:rsidR="000B3944">
        <w:rPr>
          <w:rFonts w:ascii="Arial" w:hAnsi="Arial" w:cs="Arial"/>
          <w:color w:val="000000"/>
          <w:sz w:val="20"/>
          <w:szCs w:val="20"/>
          <w:lang w:val="sv-SE"/>
        </w:rPr>
        <w:t xml:space="preserve"> yang tersedia.</w:t>
      </w:r>
    </w:p>
    <w:p w:rsidR="000A0683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melakukan perencanaan keuangan jangka panjang terkait dengan pertumbuhan perusahaan</w:t>
      </w:r>
      <w:r w:rsidR="000A0683" w:rsidRPr="00301DC2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0B3944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melakukan keputusan investasi.</w:t>
      </w:r>
    </w:p>
    <w:p w:rsidR="000B3944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menentukan struktur modal yang terbaik dan melakukan keputusan pendanaan.</w:t>
      </w:r>
    </w:p>
    <w:p w:rsidR="000B3944" w:rsidRPr="00301DC2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mengelola kas, piutang dan persediaan.</w:t>
      </w:r>
    </w:p>
    <w:p w:rsidR="000A0683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merencanakan paduan pendanaan perusahaan melalui pinjaman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be</w:t>
      </w:r>
      <w:r w:rsidR="000B3944">
        <w:rPr>
          <w:rFonts w:ascii="Arial" w:hAnsi="Arial" w:cs="Arial"/>
          <w:bCs/>
          <w:sz w:val="20"/>
          <w:szCs w:val="20"/>
          <w:lang w:val="sv-SE"/>
        </w:rPr>
        <w:t>r</w:t>
      </w:r>
      <w:r w:rsidRPr="00301DC2">
        <w:rPr>
          <w:rFonts w:ascii="Arial" w:hAnsi="Arial" w:cs="Arial"/>
          <w:bCs/>
          <w:sz w:val="20"/>
          <w:szCs w:val="20"/>
          <w:lang w:val="sv-SE"/>
        </w:rPr>
        <w:t>jangka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</w:t>
      </w:r>
      <w:r w:rsidRPr="00301DC2">
        <w:rPr>
          <w:rFonts w:ascii="Arial" w:hAnsi="Arial" w:cs="Arial"/>
          <w:bCs/>
          <w:sz w:val="20"/>
          <w:szCs w:val="20"/>
          <w:lang w:val="sv-SE"/>
        </w:rPr>
        <w:t>dan sewa guna usaha</w:t>
      </w:r>
      <w:r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p w:rsidR="000B3944" w:rsidRPr="000B3944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bCs/>
          <w:sz w:val="20"/>
          <w:szCs w:val="20"/>
          <w:lang w:val="sv-SE"/>
        </w:rPr>
      </w:pPr>
      <w:r w:rsidRPr="000B3944">
        <w:rPr>
          <w:rFonts w:ascii="Arial" w:hAnsi="Arial" w:cs="Arial"/>
          <w:bCs/>
          <w:sz w:val="20"/>
          <w:szCs w:val="20"/>
          <w:lang w:val="sv-SE"/>
        </w:rPr>
        <w:t>Mampu memahami manfaat dari merger, akusisi, restrukturisasi, reorganisasi dan</w:t>
      </w:r>
      <w:r w:rsidR="008768C6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Pr="000B3944">
        <w:rPr>
          <w:rFonts w:ascii="Arial" w:hAnsi="Arial" w:cs="Arial"/>
          <w:bCs/>
          <w:sz w:val="20"/>
          <w:szCs w:val="20"/>
          <w:lang w:val="sv-SE"/>
        </w:rPr>
        <w:t>likuidasi</w:t>
      </w:r>
    </w:p>
    <w:p w:rsidR="000A0683" w:rsidRPr="00301DC2" w:rsidRDefault="000A0683" w:rsidP="000A0683">
      <w:pPr>
        <w:spacing w:line="240" w:lineRule="auto"/>
        <w:ind w:left="2552" w:hanging="284"/>
        <w:rPr>
          <w:rFonts w:ascii="Arial" w:hAnsi="Arial" w:cs="Arial"/>
          <w:b/>
          <w:bCs/>
          <w:sz w:val="20"/>
          <w:szCs w:val="20"/>
          <w:lang w:val="sv-SE"/>
        </w:rPr>
      </w:pPr>
    </w:p>
    <w:tbl>
      <w:tblPr>
        <w:tblW w:w="1389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821"/>
        <w:gridCol w:w="3544"/>
        <w:gridCol w:w="2308"/>
        <w:gridCol w:w="2370"/>
        <w:gridCol w:w="992"/>
      </w:tblGrid>
      <w:tr w:rsidR="00301DC2" w:rsidRPr="00301DC2" w:rsidTr="00741222">
        <w:trPr>
          <w:trHeight w:val="119"/>
          <w:tblHeader/>
        </w:trPr>
        <w:tc>
          <w:tcPr>
            <w:tcW w:w="8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0028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</w:tc>
        <w:tc>
          <w:tcPr>
            <w:tcW w:w="382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5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30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237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99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301DC2" w:rsidRPr="00301DC2" w:rsidTr="00741222">
        <w:trPr>
          <w:trHeight w:val="38"/>
          <w:tblHeader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</w:tr>
      <w:tr w:rsidR="00301DC2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5C2E45">
              <w:rPr>
                <w:rFonts w:ascii="Arial" w:hAnsi="Arial" w:cs="Arial"/>
                <w:sz w:val="20"/>
                <w:szCs w:val="20"/>
                <w:lang w:val="sv-SE"/>
              </w:rPr>
              <w:t xml:space="preserve">menjelaskan </w:t>
            </w:r>
            <w:r w:rsidRPr="00301DC2">
              <w:rPr>
                <w:rFonts w:ascii="Arial" w:hAnsi="Arial" w:cs="Arial"/>
                <w:sz w:val="20"/>
                <w:szCs w:val="20"/>
              </w:rPr>
              <w:t>tentang fungsi - fungsi manajemen keuangan dalam perusahaan.</w:t>
            </w:r>
          </w:p>
          <w:p w:rsidR="00301DC2" w:rsidRPr="00301DC2" w:rsidRDefault="00301DC2" w:rsidP="005C2E45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="005C2E45">
              <w:rPr>
                <w:rFonts w:ascii="Arial" w:hAnsi="Arial" w:cs="Arial"/>
                <w:sz w:val="20"/>
                <w:szCs w:val="20"/>
              </w:rPr>
              <w:t>menjelaskan</w:t>
            </w:r>
            <w:r w:rsidRPr="00301DC2">
              <w:rPr>
                <w:rFonts w:ascii="Arial" w:hAnsi="Arial" w:cs="Arial"/>
                <w:sz w:val="20"/>
                <w:szCs w:val="20"/>
              </w:rPr>
              <w:t>i ruang lingkup manajemen keuangan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Keuangan perusahaan dan Manajer Keuangan</w:t>
            </w:r>
            <w:r w:rsidR="00301DC2" w:rsidRPr="00301DC2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301DC2" w:rsidRP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Bentuk-bentuk Organisasi Bisnis</w:t>
            </w:r>
          </w:p>
          <w:p w:rsid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Sasaran Manajemen Keuangan</w:t>
            </w:r>
          </w:p>
          <w:p w:rsidR="00916B2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Masalah Keagenan dan Pengendalian Perusahaan</w:t>
            </w:r>
          </w:p>
          <w:p w:rsidR="00916B2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Pasar Keuangan dan Perseroan</w:t>
            </w:r>
          </w:p>
          <w:p w:rsidR="0089402F" w:rsidRPr="00301DC2" w:rsidRDefault="0089402F" w:rsidP="0089402F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(R bab1  dan  SH bab 1)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Diskusi</w:t>
            </w: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6E4" w:rsidRPr="00301DC2" w:rsidRDefault="00F636E4" w:rsidP="0073661E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301DC2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916B22">
            <w:pPr>
              <w:numPr>
                <w:ilvl w:val="0"/>
                <w:numId w:val="9"/>
              </w:numPr>
              <w:tabs>
                <w:tab w:val="clear" w:pos="720"/>
                <w:tab w:val="num" w:pos="133"/>
              </w:tabs>
              <w:spacing w:line="240" w:lineRule="auto"/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Kemampuan dalam memahami</w:t>
            </w:r>
          </w:p>
          <w:p w:rsidR="00916B22" w:rsidRDefault="00916B2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01DC2" w:rsidRPr="00301DC2">
              <w:rPr>
                <w:rFonts w:ascii="Arial" w:hAnsi="Arial" w:cs="Arial"/>
                <w:sz w:val="20"/>
                <w:szCs w:val="20"/>
              </w:rPr>
              <w:t>bentuk – bentuk laporan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DC2" w:rsidRPr="00301DC2">
              <w:rPr>
                <w:rFonts w:ascii="Arial" w:hAnsi="Arial" w:cs="Arial"/>
                <w:sz w:val="20"/>
                <w:szCs w:val="20"/>
              </w:rPr>
              <w:t xml:space="preserve">keuangan </w:t>
            </w:r>
          </w:p>
          <w:p w:rsidR="00301DC2" w:rsidRPr="00301DC2" w:rsidRDefault="00916B22" w:rsidP="00916B22">
            <w:pPr>
              <w:numPr>
                <w:ilvl w:val="0"/>
                <w:numId w:val="22"/>
              </w:numPr>
              <w:spacing w:line="240" w:lineRule="auto"/>
              <w:ind w:left="133" w:hanging="13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menggunakan informasi laporan keuangan </w:t>
            </w:r>
            <w:r w:rsidR="009218F4">
              <w:rPr>
                <w:rFonts w:ascii="Arial" w:hAnsi="Arial" w:cs="Arial"/>
                <w:sz w:val="20"/>
                <w:szCs w:val="20"/>
              </w:rPr>
              <w:t xml:space="preserve"> untuk kepentingan perusahaan</w:t>
            </w:r>
            <w:r w:rsidR="00301DC2" w:rsidRPr="00301D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Neraca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Rugi / Laba</w:t>
            </w:r>
          </w:p>
          <w:p w:rsidR="00301DC2" w:rsidRPr="00301DC2" w:rsidRDefault="00301DC2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Laporan Aliran kas</w:t>
            </w:r>
          </w:p>
          <w:p w:rsidR="009218F4" w:rsidRPr="00301DC2" w:rsidRDefault="009218F4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Common Size</w:t>
            </w:r>
          </w:p>
          <w:p w:rsidR="009218F4" w:rsidRPr="00301DC2" w:rsidRDefault="009218F4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Index</w:t>
            </w:r>
          </w:p>
          <w:p w:rsidR="00301DC2" w:rsidRPr="00301DC2" w:rsidRDefault="0089402F" w:rsidP="0089402F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3 dan SH bab 5 )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Pr="00301DC2" w:rsidRDefault="00A3250C" w:rsidP="00A3250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A3250C" w:rsidRPr="00301DC2" w:rsidRDefault="00A3250C" w:rsidP="00A3250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Diskusi</w:t>
            </w:r>
          </w:p>
          <w:p w:rsidR="00301DC2" w:rsidRPr="00301DC2" w:rsidRDefault="00301DC2" w:rsidP="00A3250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E028F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01DC2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 xml:space="preserve">Kemampuan menganalisis kondisi </w:t>
            </w:r>
          </w:p>
          <w:p w:rsidR="00301DC2" w:rsidRPr="00301DC2" w:rsidRDefault="00301DC2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dan kinerja keuangan perusahaan.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18F4" w:rsidRDefault="009218F4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Analisis Rasio keuangan </w:t>
            </w:r>
          </w:p>
          <w:p w:rsidR="00301DC2" w:rsidRDefault="009218F4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Analisa Dupont.</w:t>
            </w:r>
          </w:p>
          <w:p w:rsidR="009218F4" w:rsidRDefault="009218F4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Analisa </w:t>
            </w:r>
            <w:r w:rsidR="000B3944">
              <w:rPr>
                <w:rFonts w:ascii="Arial" w:hAnsi="Arial" w:cs="Arial"/>
                <w:sz w:val="20"/>
                <w:szCs w:val="20"/>
                <w:lang w:val="it-IT"/>
              </w:rPr>
              <w:t>MNA dan EVA</w:t>
            </w:r>
          </w:p>
          <w:p w:rsidR="0089402F" w:rsidRPr="00301DC2" w:rsidRDefault="0089402F" w:rsidP="000B3944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3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dan SH bab 5 )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 dan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Kasus</w:t>
            </w:r>
          </w:p>
          <w:p w:rsidR="00301DC2" w:rsidRPr="00E028FC" w:rsidRDefault="0073661E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028FC">
              <w:rPr>
                <w:rFonts w:ascii="Arial" w:hAnsi="Arial" w:cs="Arial"/>
                <w:sz w:val="20"/>
                <w:szCs w:val="20"/>
                <w:lang w:val="it-IT"/>
              </w:rPr>
              <w:t xml:space="preserve">Presentasi </w:t>
            </w:r>
            <w:r w:rsidR="00301DC2" w:rsidRPr="00E028FC">
              <w:rPr>
                <w:rFonts w:ascii="Arial" w:hAnsi="Arial" w:cs="Arial"/>
                <w:sz w:val="20"/>
                <w:szCs w:val="20"/>
                <w:lang w:val="it-IT"/>
              </w:rPr>
              <w:t>kelompok</w:t>
            </w: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Kerjasama kelompok.</w:t>
            </w:r>
          </w:p>
          <w:p w:rsidR="00301DC2" w:rsidRPr="00301DC2" w:rsidRDefault="00301DC2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Kebenaran penjelasan 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>presentasi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="00301DC2"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9218F4">
            <w:pPr>
              <w:spacing w:line="240" w:lineRule="auto"/>
              <w:ind w:left="-8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melakukan perencanaan keuangan jangka panjang terkait dengan pertumbuhan perusahaan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Perencanaan Keuangan</w:t>
            </w:r>
          </w:p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Model-model Perencanaan Keuangan</w:t>
            </w:r>
          </w:p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Pendekatan Persentase Penjualan</w:t>
            </w:r>
          </w:p>
          <w:p w:rsidR="0073661E" w:rsidRDefault="0073661E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Pendanaan dan Pertumbuhan</w:t>
            </w:r>
          </w:p>
          <w:p w:rsidR="0073661E" w:rsidRPr="00301DC2" w:rsidRDefault="0073661E" w:rsidP="00DD3E66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4 dan SH bab 6 )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Ceramah 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5C2E4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mengimplementasikan tentang konsep nilai waktu uang pada masalah keuangan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Future value</w:t>
            </w:r>
          </w:p>
          <w:p w:rsidR="0073661E" w:rsidRPr="00301DC2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Present value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Konsep Anuitas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Penerapan konsep nilai waktu uang pada berbagai konsep keuangan</w:t>
            </w:r>
          </w:p>
          <w:p w:rsidR="0073661E" w:rsidRPr="00301DC2" w:rsidRDefault="0073661E" w:rsidP="00DD3E66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5 dan SH bab 3 )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730C26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73661E" w:rsidRPr="00301DC2" w:rsidRDefault="0073661E" w:rsidP="00730C26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3661E" w:rsidRPr="00301DC2" w:rsidRDefault="0073661E" w:rsidP="0073661E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E028F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D236C1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 evaluasi untuk menentukan keputusan investasi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Gambaran Umum Penganggaran Modal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Payback Period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Net Present Value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Internal Rate of Return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Perbandingan NPV dan IRR</w:t>
            </w:r>
          </w:p>
          <w:p w:rsidR="0073661E" w:rsidRPr="00301DC2" w:rsidRDefault="0073661E" w:rsidP="002C0533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( R bab 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dan SH bab 12, 13 )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</w:t>
            </w:r>
          </w:p>
          <w:p w:rsidR="0073661E" w:rsidRDefault="00A3250C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73661E"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A3250C" w:rsidRPr="00301DC2" w:rsidRDefault="00A3250C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  <w:p w:rsidR="0073661E" w:rsidRPr="0073661E" w:rsidRDefault="0073661E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EB6C4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menentukan harga saham dan harga obligasi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Penilaian saham biasa 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Penilaian saham preferen</w:t>
            </w:r>
          </w:p>
          <w:p w:rsidR="0073661E" w:rsidRDefault="0073661E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Penilaian Obligasi</w:t>
            </w:r>
          </w:p>
          <w:p w:rsidR="0073661E" w:rsidRDefault="0073661E" w:rsidP="002C0533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( R bab </w:t>
            </w:r>
            <w:r w:rsidR="002C0533">
              <w:rPr>
                <w:rFonts w:ascii="Arial" w:hAnsi="Arial" w:cs="Arial"/>
                <w:sz w:val="20"/>
                <w:szCs w:val="20"/>
                <w:lang w:val="it-IT"/>
              </w:rPr>
              <w:t>8, 9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dan SH bab 4 )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 dan diskusi</w:t>
            </w:r>
          </w:p>
          <w:p w:rsidR="0073661E" w:rsidRPr="00E028FC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028FC">
              <w:rPr>
                <w:rFonts w:ascii="Arial" w:hAnsi="Arial" w:cs="Arial"/>
                <w:sz w:val="20"/>
                <w:szCs w:val="20"/>
                <w:lang w:val="it-IT"/>
              </w:rPr>
              <w:t>Presentasi kelompok</w:t>
            </w: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Kerjasama kelompok.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Kebenaran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penjelasan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presentasi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38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730C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2043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730C2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730C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87D5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Mampu menentukan struktur permodalan yang baik bagi perusahaan 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Nilai perusahaan dan nilai saham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Struktur Modal dan  Biaya permodalan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Dasar-dasar Financial leverage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Pinjaman perusahaan dan homemade leverage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Struktur modal pada pasar sempurna dan tidak ada pajak</w:t>
            </w:r>
          </w:p>
          <w:p w:rsidR="0073661E" w:rsidRDefault="0073661E" w:rsidP="00F87D53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Struktur modal pada pasar sempurna dan ada pajak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Struktur Modal yang optimal</w:t>
            </w:r>
          </w:p>
          <w:p w:rsidR="0073661E" w:rsidRPr="00301DC2" w:rsidRDefault="0073661E" w:rsidP="00E028FC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(R bab 1</w:t>
            </w:r>
            <w:r w:rsidR="00E028FC"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dan SH bab 17)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73661E" w:rsidRPr="00301DC2" w:rsidRDefault="00A3250C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="0073661E"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3661E" w:rsidRPr="00301DC2" w:rsidRDefault="0073661E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Aktif dalam diskusi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Kerjasama kelompok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Kebenaran penjelasan kasus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3661E" w:rsidRPr="00301DC2" w:rsidTr="00741222">
        <w:trPr>
          <w:trHeight w:val="1285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2B15F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menentukan keputusan investasi dengan keputusan pendanaan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Penggunaan biaya modal rata-rata tertimbang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Penaksiaran arus kas operasi dan biaya modal rata-rata tertimbang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Penggunaan Adjusted Net Present Value</w:t>
            </w:r>
          </w:p>
          <w:p w:rsidR="0073661E" w:rsidRPr="00301DC2" w:rsidRDefault="0073661E" w:rsidP="002B15F9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 SH bab 20)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73661E" w:rsidRPr="00E028FC" w:rsidRDefault="00A3250C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28FC"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Kerjasama kelompok.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Kebenaran penjelasan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presentasi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1285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2B15F9" w:rsidRDefault="0073661E" w:rsidP="002B15F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 w:hanging="101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menentukan 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sumber – sumber pembiayaan jangka pendek perusahaan</w:t>
            </w:r>
          </w:p>
          <w:p w:rsidR="0073661E" w:rsidRPr="00301DC2" w:rsidRDefault="0073661E" w:rsidP="002B15F9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40" w:lineRule="auto"/>
              <w:ind w:left="0" w:hanging="101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Kemampuan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dalam me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ngelola kas Perusahaan</w:t>
            </w:r>
          </w:p>
          <w:p w:rsidR="0073661E" w:rsidRPr="00301DC2" w:rsidRDefault="0073661E" w:rsidP="00FA393E">
            <w:pPr>
              <w:spacing w:line="240" w:lineRule="auto"/>
              <w:ind w:left="109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624389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Pendekatan – pendekatan yg digunakan untuk pembiayaan.</w:t>
            </w:r>
          </w:p>
          <w:p w:rsidR="0073661E" w:rsidRPr="00624389" w:rsidRDefault="0073661E" w:rsidP="00624389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Sumber – sumber pembiayaan jangka pendek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73661E" w:rsidRDefault="0073661E" w:rsidP="00624389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Motif  untuk menyimpan kas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Float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Mengelola pengeluaran kas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Menentukan saldo kas dengan pendekatan Model Baumol dan pendekatan model Miller-orr</w:t>
            </w:r>
          </w:p>
          <w:p w:rsidR="0073661E" w:rsidRPr="00301DC2" w:rsidRDefault="0073661E" w:rsidP="00E028FC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(R bab </w:t>
            </w:r>
            <w:r w:rsidR="00E028FC">
              <w:rPr>
                <w:rFonts w:ascii="Arial" w:hAnsi="Arial" w:cs="Arial"/>
                <w:sz w:val="20"/>
                <w:szCs w:val="20"/>
                <w:lang w:val="fi-FI"/>
              </w:rPr>
              <w:t>26,27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dan SH bab 7, 10 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Default="0073661E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</w:t>
            </w:r>
          </w:p>
          <w:p w:rsidR="0073661E" w:rsidRPr="00301DC2" w:rsidRDefault="00A3250C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="0073661E"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3661E" w:rsidRPr="00301DC2" w:rsidRDefault="0073661E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</w:t>
            </w:r>
            <w:r w:rsidR="00A3250C"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73661E" w:rsidRPr="00301DC2" w:rsidRDefault="0073661E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3661E" w:rsidRPr="00301DC2" w:rsidRDefault="0073661E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ind w:righ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12</w:t>
            </w:r>
            <w:r w:rsidRPr="00301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spacing w:line="240" w:lineRule="auto"/>
              <w:ind w:hanging="3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Kemampuan dalam mengelola persediaan perusahaan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Faktor – faktor yg mempengaruhi besarnya persediaan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Biaya – biaya yg ber hubungan dg persediaan.</w:t>
            </w:r>
          </w:p>
          <w:p w:rsidR="0073661E" w:rsidRPr="009B5BB9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Tehnik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pengelolaan persediaan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dengan pendekatan abc, </w:t>
            </w:r>
          </w:p>
          <w:p w:rsidR="0073661E" w:rsidRPr="009B5BB9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Tehnik pengelolaan persediaan dengan pendekatan EOQ</w:t>
            </w:r>
          </w:p>
          <w:p w:rsidR="0073661E" w:rsidRPr="00A9692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Perluasan dari pendekatan EOQ</w:t>
            </w:r>
          </w:p>
          <w:p w:rsidR="0073661E" w:rsidRPr="00301DC2" w:rsidRDefault="0073661E" w:rsidP="00E028FC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(R bab 2</w:t>
            </w:r>
            <w:r w:rsidR="00E028FC">
              <w:rPr>
                <w:rFonts w:ascii="Arial" w:hAnsi="Arial" w:cs="Arial"/>
                <w:sz w:val="20"/>
                <w:szCs w:val="20"/>
                <w:lang w:val="sv-S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dan SH bab 9)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-  Ceramah</w:t>
            </w:r>
          </w:p>
          <w:p w:rsidR="00A3250C" w:rsidRPr="00301DC2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A3250C" w:rsidRPr="00301DC2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73661E" w:rsidRPr="00301DC2" w:rsidRDefault="0073661E" w:rsidP="00A3250C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Default="0073661E" w:rsidP="00301DC2">
            <w:pPr>
              <w:spacing w:line="240" w:lineRule="auto"/>
              <w:ind w:right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Kemampuan mengelola  piutang perusahaan.</w:t>
            </w:r>
          </w:p>
          <w:p w:rsidR="0073661E" w:rsidRPr="00301DC2" w:rsidRDefault="0073661E" w:rsidP="00FA393E">
            <w:pPr>
              <w:spacing w:line="240" w:lineRule="auto"/>
              <w:ind w:left="109" w:hanging="109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73661E" w:rsidRPr="00301DC2" w:rsidRDefault="0073661E" w:rsidP="00FA393E">
            <w:pPr>
              <w:spacing w:line="240" w:lineRule="auto"/>
              <w:ind w:left="109" w:hanging="109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Standar kredit.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Syarat kredit.</w:t>
            </w:r>
          </w:p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Jangka waktu kredit.</w:t>
            </w:r>
          </w:p>
          <w:p w:rsidR="0073661E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Evaluasi perubaahan kebijakan kredit.</w:t>
            </w:r>
          </w:p>
          <w:p w:rsidR="0073661E" w:rsidRPr="00301DC2" w:rsidRDefault="0073661E" w:rsidP="00E028FC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(R bab 2</w:t>
            </w:r>
            <w:r w:rsidR="00E028FC">
              <w:rPr>
                <w:rFonts w:ascii="Arial" w:hAnsi="Arial" w:cs="Arial"/>
                <w:sz w:val="20"/>
                <w:szCs w:val="20"/>
                <w:lang w:val="fi-FI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dan SH bab 8)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</w:t>
            </w:r>
          </w:p>
          <w:p w:rsidR="00A3250C" w:rsidRPr="00301DC2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A3250C" w:rsidRPr="00301DC2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73661E" w:rsidRPr="0073661E" w:rsidRDefault="0073661E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Aktif dalam diskusi</w:t>
            </w:r>
          </w:p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 xml:space="preserve"> Kemampuan dalam merencanakan Pinjaman Berjangka dan Sewa Guna Usaha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A393E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Pinjaman  berjangka, biaya dan manfaat</w:t>
            </w:r>
          </w:p>
          <w:p w:rsidR="0073661E" w:rsidRPr="00301DC2" w:rsidRDefault="0073661E" w:rsidP="00FA393E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Ketentuan Perjanjian   Pinjaman</w:t>
            </w:r>
          </w:p>
          <w:p w:rsidR="0073661E" w:rsidRDefault="0073661E" w:rsidP="00FA393E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Sewa Guna Usaha</w:t>
            </w:r>
          </w:p>
          <w:p w:rsidR="0073661E" w:rsidRDefault="0073661E" w:rsidP="00FA393E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- Mengevaluasi Sewa Guna Usaha dalam kaitannya dengan pendanaan Utang</w:t>
            </w:r>
          </w:p>
          <w:p w:rsidR="0073661E" w:rsidRPr="00301DC2" w:rsidRDefault="0073661E" w:rsidP="00E028FC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(R bab 2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dan  SH bab 22)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250C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</w:t>
            </w:r>
          </w:p>
          <w:p w:rsidR="00A3250C" w:rsidRPr="00301DC2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A3250C" w:rsidRPr="00301DC2" w:rsidRDefault="00A3250C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73661E" w:rsidRPr="00301DC2" w:rsidRDefault="0073661E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Mamahami manfaat merger dan akuisisi, restrukturisasi, reorganisasi dan likuidasi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Default="0073661E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Bentuk hukum akuisisi</w:t>
            </w:r>
          </w:p>
          <w:p w:rsidR="0073661E" w:rsidRDefault="0073661E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Pajak dan akuisisi</w:t>
            </w:r>
          </w:p>
          <w:p w:rsidR="0073661E" w:rsidRDefault="0073661E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Akuntansi untuk akuisisi</w:t>
            </w:r>
          </w:p>
          <w:p w:rsidR="0073661E" w:rsidRDefault="0073661E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Pendapatan dari akuisisi</w:t>
            </w:r>
          </w:p>
          <w:p w:rsidR="0073661E" w:rsidRDefault="0073661E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Efek samping akuisisi</w:t>
            </w:r>
          </w:p>
          <w:p w:rsidR="0073661E" w:rsidRPr="00301DC2" w:rsidRDefault="0073661E" w:rsidP="00E028FC">
            <w:pPr>
              <w:spacing w:line="240" w:lineRule="auto"/>
              <w:ind w:left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(R bab 2</w:t>
            </w:r>
            <w:r w:rsidR="00E028FC">
              <w:rPr>
                <w:rFonts w:ascii="Arial" w:hAnsi="Arial" w:cs="Arial"/>
                <w:sz w:val="20"/>
                <w:szCs w:val="20"/>
                <w:lang w:val="it-IT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dan SH bab 24, 25)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73661E" w:rsidP="00F636E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73661E" w:rsidRPr="00301DC2" w:rsidRDefault="0073661E" w:rsidP="00F636E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Kasus </w:t>
            </w:r>
          </w:p>
          <w:p w:rsidR="0073661E" w:rsidRPr="00E028FC" w:rsidRDefault="0073661E" w:rsidP="00F636E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028FC">
              <w:rPr>
                <w:rFonts w:ascii="Arial" w:hAnsi="Arial" w:cs="Arial"/>
                <w:sz w:val="20"/>
                <w:szCs w:val="20"/>
                <w:lang w:val="sv-SE"/>
              </w:rPr>
              <w:t>Presentasi kelompok</w:t>
            </w:r>
          </w:p>
        </w:tc>
        <w:tc>
          <w:tcPr>
            <w:tcW w:w="23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E028FC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Kerjasama kelompok.</w:t>
            </w:r>
          </w:p>
          <w:p w:rsidR="0073661E" w:rsidRPr="00301DC2" w:rsidRDefault="00E028FC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Kebenaran penjelasan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presentasi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3661E" w:rsidRPr="00301DC2" w:rsidTr="00741222">
        <w:trPr>
          <w:trHeight w:val="187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43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73661E" w:rsidP="00301D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U A S</w:t>
            </w:r>
          </w:p>
        </w:tc>
        <w:tc>
          <w:tcPr>
            <w:tcW w:w="992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61E" w:rsidRPr="00301DC2" w:rsidRDefault="00A3250C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3661E" w:rsidRPr="00301DC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C37391" w:rsidRPr="00301DC2" w:rsidRDefault="00C37391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002884" w:rsidRPr="00016774" w:rsidRDefault="00002884" w:rsidP="00002884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* </w:t>
      </w:r>
      <w:r w:rsidRPr="00016774">
        <w:rPr>
          <w:rFonts w:ascii="Arial" w:hAnsi="Arial" w:cs="Arial"/>
          <w:i/>
          <w:color w:val="000000"/>
          <w:sz w:val="20"/>
        </w:rPr>
        <w:t>catatan : Penjelasan pengisian tabel dapat dilihat dalam WI Rancangan Perkuliahan</w:t>
      </w:r>
    </w:p>
    <w:p w:rsidR="00002884" w:rsidRPr="00016774" w:rsidRDefault="00002884" w:rsidP="00002884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b/>
          <w:color w:val="000000"/>
          <w:sz w:val="20"/>
        </w:rPr>
        <w:t>Kompenen Penilaian</w:t>
      </w:r>
      <w:r w:rsidRPr="00016774">
        <w:rPr>
          <w:rFonts w:ascii="Arial" w:hAnsi="Arial" w:cs="Arial"/>
          <w:color w:val="000000"/>
          <w:sz w:val="20"/>
        </w:rPr>
        <w:t xml:space="preserve"> : Rincian besarnya bobot penilaian mata kuliah, acuan secara rinci adalah sebagai berikut: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Kehadiran</w:t>
      </w:r>
      <w:r w:rsidRPr="00016774">
        <w:rPr>
          <w:rFonts w:ascii="Arial" w:hAnsi="Arial" w:cs="Arial"/>
          <w:color w:val="000000"/>
          <w:sz w:val="20"/>
        </w:rPr>
        <w:tab/>
        <w:t>: 10%**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UTS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 xml:space="preserve">: </w:t>
      </w:r>
      <w:r w:rsidR="009B5BB9">
        <w:rPr>
          <w:rFonts w:ascii="Arial" w:hAnsi="Arial" w:cs="Arial"/>
          <w:color w:val="000000"/>
          <w:sz w:val="20"/>
        </w:rPr>
        <w:t>2</w:t>
      </w:r>
      <w:r w:rsidRPr="00016774">
        <w:rPr>
          <w:rFonts w:ascii="Arial" w:hAnsi="Arial" w:cs="Arial"/>
          <w:color w:val="000000"/>
          <w:sz w:val="20"/>
        </w:rPr>
        <w:t>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UAS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 xml:space="preserve">: </w:t>
      </w:r>
      <w:r w:rsidR="009B5BB9">
        <w:rPr>
          <w:rFonts w:ascii="Arial" w:hAnsi="Arial" w:cs="Arial"/>
          <w:color w:val="000000"/>
          <w:sz w:val="20"/>
        </w:rPr>
        <w:t>3</w:t>
      </w:r>
      <w:r w:rsidRPr="00016774">
        <w:rPr>
          <w:rFonts w:ascii="Arial" w:hAnsi="Arial" w:cs="Arial"/>
          <w:color w:val="000000"/>
          <w:sz w:val="20"/>
        </w:rPr>
        <w:t>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ind w:left="5245" w:hanging="2617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Tugas-Tugas  </w:t>
      </w:r>
      <w:r w:rsidR="00A3250C">
        <w:rPr>
          <w:rFonts w:ascii="Arial" w:hAnsi="Arial" w:cs="Arial"/>
          <w:color w:val="000000"/>
          <w:sz w:val="20"/>
        </w:rPr>
        <w:t xml:space="preserve">   </w:t>
      </w:r>
      <w:r w:rsidRPr="00016774">
        <w:rPr>
          <w:rFonts w:ascii="Arial" w:hAnsi="Arial" w:cs="Arial"/>
          <w:color w:val="000000"/>
          <w:sz w:val="20"/>
        </w:rPr>
        <w:t xml:space="preserve">: </w:t>
      </w:r>
      <w:r w:rsidR="009B5BB9">
        <w:rPr>
          <w:rFonts w:ascii="Arial" w:hAnsi="Arial" w:cs="Arial"/>
          <w:color w:val="000000"/>
          <w:sz w:val="20"/>
        </w:rPr>
        <w:t>4</w:t>
      </w:r>
      <w:r w:rsidRPr="00016774">
        <w:rPr>
          <w:rFonts w:ascii="Arial" w:hAnsi="Arial" w:cs="Arial"/>
          <w:color w:val="000000"/>
          <w:sz w:val="20"/>
        </w:rPr>
        <w:t xml:space="preserve">0%** (Termasuk dalam </w:t>
      </w:r>
      <w:r w:rsidRPr="00016774">
        <w:rPr>
          <w:rFonts w:ascii="Arial" w:hAnsi="Arial" w:cs="Arial"/>
          <w:b/>
          <w:color w:val="000000"/>
          <w:sz w:val="20"/>
        </w:rPr>
        <w:t>Bobot Nilai</w:t>
      </w:r>
      <w:r w:rsidRPr="00016774">
        <w:rPr>
          <w:rFonts w:ascii="Arial" w:hAnsi="Arial" w:cs="Arial"/>
          <w:color w:val="000000"/>
          <w:sz w:val="20"/>
        </w:rPr>
        <w:t xml:space="preserve"> dalam Tabel Aktifitas Perkuliahan diluar persentasi UTS dan UAS)</w:t>
      </w:r>
    </w:p>
    <w:p w:rsidR="00A3250C" w:rsidRDefault="00A3250C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0A0683" w:rsidRPr="00301DC2" w:rsidRDefault="000A0683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301DC2">
        <w:rPr>
          <w:rFonts w:ascii="Arial" w:hAnsi="Arial" w:cs="Arial"/>
          <w:b/>
          <w:sz w:val="20"/>
          <w:szCs w:val="20"/>
          <w:u w:val="single"/>
          <w:lang w:val="sv-SE"/>
        </w:rPr>
        <w:t>Daftar Pustaka :</w:t>
      </w:r>
    </w:p>
    <w:p w:rsidR="00A3250C" w:rsidRDefault="00A3250C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Stephen A. Ross, Randolph W. Wes</w:t>
      </w:r>
      <w:r w:rsidR="005F767A">
        <w:rPr>
          <w:rFonts w:ascii="Arial" w:hAnsi="Arial" w:cs="Arial"/>
          <w:sz w:val="20"/>
          <w:szCs w:val="20"/>
          <w:lang w:val="sv-SE"/>
        </w:rPr>
        <w:t xml:space="preserve">terfield, </w:t>
      </w:r>
      <w:r w:rsidR="002C0533">
        <w:rPr>
          <w:rFonts w:ascii="Arial" w:hAnsi="Arial" w:cs="Arial"/>
          <w:sz w:val="20"/>
          <w:szCs w:val="20"/>
          <w:lang w:val="sv-SE"/>
        </w:rPr>
        <w:t>Jeffrey Jaffe</w:t>
      </w:r>
      <w:r w:rsidR="005F767A">
        <w:rPr>
          <w:rFonts w:ascii="Arial" w:hAnsi="Arial" w:cs="Arial"/>
          <w:sz w:val="20"/>
          <w:szCs w:val="20"/>
          <w:lang w:val="sv-SE"/>
        </w:rPr>
        <w:t xml:space="preserve"> (2010), </w:t>
      </w:r>
      <w:r w:rsidR="002C0533">
        <w:rPr>
          <w:rFonts w:ascii="Arial" w:hAnsi="Arial" w:cs="Arial"/>
          <w:sz w:val="20"/>
          <w:szCs w:val="20"/>
          <w:lang w:val="sv-SE"/>
        </w:rPr>
        <w:t>Corporate Finance, 9th edition, Mc Graw Hill, Singapore.</w:t>
      </w:r>
    </w:p>
    <w:p w:rsidR="00E028FC" w:rsidRDefault="00E028FC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Suad Husnan, Enny Pudjiastuti </w:t>
      </w:r>
      <w:r w:rsidR="00224E14">
        <w:rPr>
          <w:rFonts w:ascii="Arial" w:hAnsi="Arial" w:cs="Arial"/>
          <w:sz w:val="20"/>
          <w:szCs w:val="20"/>
          <w:lang w:val="sv-SE"/>
        </w:rPr>
        <w:t>(2012), Dasar-dasar Manajemen Keuangan, Edisi 6, UPP STIM YKPN, Yogyakarta</w:t>
      </w:r>
    </w:p>
    <w:p w:rsidR="000A0683" w:rsidRDefault="000A0683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lastRenderedPageBreak/>
        <w:t>Brigham &amp; Houston (20</w:t>
      </w:r>
      <w:r w:rsidR="00224E14">
        <w:rPr>
          <w:rFonts w:ascii="Arial" w:hAnsi="Arial" w:cs="Arial"/>
          <w:sz w:val="20"/>
          <w:szCs w:val="20"/>
          <w:lang w:val="sv-SE"/>
        </w:rPr>
        <w:t>11</w:t>
      </w:r>
      <w:r w:rsidRPr="00301DC2">
        <w:rPr>
          <w:rFonts w:ascii="Arial" w:hAnsi="Arial" w:cs="Arial"/>
          <w:sz w:val="20"/>
          <w:szCs w:val="20"/>
          <w:lang w:val="sv-SE"/>
        </w:rPr>
        <w:t xml:space="preserve">), Dasar – dasar </w:t>
      </w:r>
      <w:r w:rsidR="00224E14">
        <w:rPr>
          <w:rFonts w:ascii="Arial" w:hAnsi="Arial" w:cs="Arial"/>
          <w:sz w:val="20"/>
          <w:szCs w:val="20"/>
          <w:lang w:val="sv-SE"/>
        </w:rPr>
        <w:t>M</w:t>
      </w:r>
      <w:r w:rsidRPr="00301DC2">
        <w:rPr>
          <w:rFonts w:ascii="Arial" w:hAnsi="Arial" w:cs="Arial"/>
          <w:sz w:val="20"/>
          <w:szCs w:val="20"/>
          <w:lang w:val="sv-SE"/>
        </w:rPr>
        <w:t>anajemen Keuangan, Edisi 1</w:t>
      </w:r>
      <w:r w:rsidR="00224E14">
        <w:rPr>
          <w:rFonts w:ascii="Arial" w:hAnsi="Arial" w:cs="Arial"/>
          <w:sz w:val="20"/>
          <w:szCs w:val="20"/>
          <w:lang w:val="sv-SE"/>
        </w:rPr>
        <w:t>1</w:t>
      </w:r>
      <w:r w:rsidRPr="00301DC2">
        <w:rPr>
          <w:rFonts w:ascii="Arial" w:hAnsi="Arial" w:cs="Arial"/>
          <w:sz w:val="20"/>
          <w:szCs w:val="20"/>
          <w:lang w:val="sv-SE"/>
        </w:rPr>
        <w:t>, Salemba empat, Jakarta.</w:t>
      </w:r>
    </w:p>
    <w:p w:rsidR="00224E14" w:rsidRPr="00301DC2" w:rsidRDefault="00224E14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Brealey, Myers, Marcus (2008), Dasar-dasar Manajemen Keuangan Perusahaan, Edisi 5, Erlangga, Jakarta</w:t>
      </w:r>
    </w:p>
    <w:p w:rsidR="000A0683" w:rsidRPr="00301DC2" w:rsidRDefault="000A0683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 w:rsidRPr="00301DC2">
        <w:rPr>
          <w:rFonts w:ascii="Arial" w:hAnsi="Arial" w:cs="Arial"/>
          <w:sz w:val="20"/>
          <w:szCs w:val="20"/>
          <w:lang w:val="sv-SE"/>
        </w:rPr>
        <w:t>Arthur J Keown</w:t>
      </w:r>
      <w:r w:rsidR="007D2B4B">
        <w:rPr>
          <w:rFonts w:ascii="Arial" w:hAnsi="Arial" w:cs="Arial"/>
          <w:sz w:val="20"/>
          <w:szCs w:val="20"/>
          <w:lang w:val="sv-SE"/>
        </w:rPr>
        <w:t>, J. William Petty</w:t>
      </w:r>
      <w:r w:rsidR="00FF060E">
        <w:rPr>
          <w:rFonts w:ascii="Arial" w:hAnsi="Arial" w:cs="Arial"/>
          <w:sz w:val="20"/>
          <w:szCs w:val="20"/>
          <w:lang w:val="sv-SE"/>
        </w:rPr>
        <w:t xml:space="preserve">, </w:t>
      </w:r>
      <w:r w:rsidRPr="00301DC2">
        <w:rPr>
          <w:rFonts w:ascii="Arial" w:hAnsi="Arial" w:cs="Arial"/>
          <w:sz w:val="20"/>
          <w:szCs w:val="20"/>
          <w:lang w:val="sv-SE"/>
        </w:rPr>
        <w:t xml:space="preserve"> David</w:t>
      </w:r>
      <w:r w:rsidR="00FF060E">
        <w:rPr>
          <w:rFonts w:ascii="Arial" w:hAnsi="Arial" w:cs="Arial"/>
          <w:sz w:val="20"/>
          <w:szCs w:val="20"/>
          <w:lang w:val="sv-SE"/>
        </w:rPr>
        <w:t xml:space="preserve"> </w:t>
      </w:r>
      <w:r w:rsidRPr="00301DC2">
        <w:rPr>
          <w:rFonts w:ascii="Arial" w:hAnsi="Arial" w:cs="Arial"/>
          <w:sz w:val="20"/>
          <w:szCs w:val="20"/>
          <w:lang w:val="sv-SE"/>
        </w:rPr>
        <w:t xml:space="preserve"> F. Scott (20</w:t>
      </w:r>
      <w:r w:rsidR="00FF060E">
        <w:rPr>
          <w:rFonts w:ascii="Arial" w:hAnsi="Arial" w:cs="Arial"/>
          <w:sz w:val="20"/>
          <w:szCs w:val="20"/>
          <w:lang w:val="sv-SE"/>
        </w:rPr>
        <w:t>10</w:t>
      </w:r>
      <w:r w:rsidRPr="00301DC2">
        <w:rPr>
          <w:rFonts w:ascii="Arial" w:hAnsi="Arial" w:cs="Arial"/>
          <w:sz w:val="20"/>
          <w:szCs w:val="20"/>
          <w:lang w:val="sv-SE"/>
        </w:rPr>
        <w:t xml:space="preserve">), </w:t>
      </w:r>
      <w:r w:rsidR="00FF060E">
        <w:rPr>
          <w:rFonts w:ascii="Arial" w:hAnsi="Arial" w:cs="Arial"/>
          <w:sz w:val="20"/>
          <w:szCs w:val="20"/>
          <w:lang w:val="sv-SE"/>
        </w:rPr>
        <w:t>Financial Management: Principles and Applications</w:t>
      </w:r>
      <w:r w:rsidRPr="00301DC2">
        <w:rPr>
          <w:rFonts w:ascii="Arial" w:hAnsi="Arial" w:cs="Arial"/>
          <w:sz w:val="20"/>
          <w:szCs w:val="20"/>
          <w:lang w:val="sv-SE"/>
        </w:rPr>
        <w:t xml:space="preserve">,  </w:t>
      </w:r>
      <w:r w:rsidR="00FF060E">
        <w:rPr>
          <w:rFonts w:ascii="Arial" w:hAnsi="Arial" w:cs="Arial"/>
          <w:sz w:val="20"/>
          <w:szCs w:val="20"/>
          <w:lang w:val="sv-SE"/>
        </w:rPr>
        <w:t>Pearson</w:t>
      </w:r>
      <w:r w:rsidRPr="00301DC2">
        <w:rPr>
          <w:rFonts w:ascii="Arial" w:hAnsi="Arial" w:cs="Arial"/>
          <w:sz w:val="20"/>
          <w:szCs w:val="20"/>
          <w:lang w:val="sv-SE"/>
        </w:rPr>
        <w:t xml:space="preserve">, </w:t>
      </w:r>
      <w:r w:rsidR="00FF060E">
        <w:rPr>
          <w:rFonts w:ascii="Arial" w:hAnsi="Arial" w:cs="Arial"/>
          <w:sz w:val="20"/>
          <w:szCs w:val="20"/>
          <w:lang w:val="sv-SE"/>
        </w:rPr>
        <w:t>New Jearsey.</w:t>
      </w:r>
    </w:p>
    <w:p w:rsidR="000A0683" w:rsidRPr="00301DC2" w:rsidRDefault="005E3433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Lawrence J. Gitman, Chad J. Zutter (2012), Principles of Managerial Finance, 13 th Edition, Pearson, New Jersey.</w:t>
      </w:r>
    </w:p>
    <w:p w:rsidR="000A0683" w:rsidRDefault="000A0683" w:rsidP="000A0683">
      <w:pPr>
        <w:spacing w:line="240" w:lineRule="auto"/>
        <w:ind w:left="720"/>
        <w:rPr>
          <w:rFonts w:ascii="Arial" w:hAnsi="Arial" w:cs="Arial"/>
          <w:sz w:val="20"/>
          <w:szCs w:val="20"/>
          <w:lang w:val="sv-SE"/>
        </w:rPr>
      </w:pPr>
    </w:p>
    <w:p w:rsidR="00AA6414" w:rsidRPr="00301DC2" w:rsidRDefault="00AA6414" w:rsidP="000A0683">
      <w:pPr>
        <w:spacing w:line="240" w:lineRule="auto"/>
        <w:ind w:left="720"/>
        <w:rPr>
          <w:rFonts w:ascii="Arial" w:hAnsi="Arial" w:cs="Arial"/>
          <w:sz w:val="20"/>
          <w:szCs w:val="20"/>
          <w:lang w:val="sv-SE"/>
        </w:rPr>
      </w:pPr>
    </w:p>
    <w:p w:rsidR="000A0683" w:rsidRDefault="000A0683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D151DE" w:rsidRPr="00301DC2" w:rsidRDefault="00D151DE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505"/>
        <w:gridCol w:w="3119"/>
      </w:tblGrid>
      <w:tr w:rsidR="00002884" w:rsidRPr="00016774" w:rsidTr="00D151DE">
        <w:trPr>
          <w:trHeight w:val="321"/>
        </w:trPr>
        <w:tc>
          <w:tcPr>
            <w:tcW w:w="2268" w:type="dxa"/>
          </w:tcPr>
          <w:p w:rsidR="00002884" w:rsidRPr="00730C26" w:rsidRDefault="00AA6414" w:rsidP="00AA6414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Jakarta,01 Maret 2014</w:t>
            </w:r>
          </w:p>
        </w:tc>
        <w:tc>
          <w:tcPr>
            <w:tcW w:w="8505" w:type="dxa"/>
          </w:tcPr>
          <w:p w:rsidR="00002884" w:rsidRPr="00730C26" w:rsidRDefault="00002884" w:rsidP="00AA6414">
            <w:pPr>
              <w:pStyle w:val="Footer"/>
              <w:jc w:val="cen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Nama Fungsi</w:t>
            </w:r>
          </w:p>
        </w:tc>
        <w:tc>
          <w:tcPr>
            <w:tcW w:w="3119" w:type="dxa"/>
          </w:tcPr>
          <w:p w:rsidR="00002884" w:rsidRPr="00730C26" w:rsidRDefault="00002884" w:rsidP="00AA6414">
            <w:pPr>
              <w:pStyle w:val="Footer"/>
              <w:jc w:val="cen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Paraf</w:t>
            </w:r>
          </w:p>
        </w:tc>
      </w:tr>
      <w:tr w:rsidR="00002884" w:rsidRPr="00016774" w:rsidTr="00D151DE">
        <w:trPr>
          <w:trHeight w:val="321"/>
        </w:trPr>
        <w:tc>
          <w:tcPr>
            <w:tcW w:w="2268" w:type="dxa"/>
          </w:tcPr>
          <w:p w:rsidR="00002884" w:rsidRPr="00730C26" w:rsidRDefault="00002884" w:rsidP="00AA6414">
            <w:pPr>
              <w:pStyle w:val="Foo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Dibuat Oleh</w:t>
            </w:r>
          </w:p>
        </w:tc>
        <w:tc>
          <w:tcPr>
            <w:tcW w:w="8505" w:type="dxa"/>
          </w:tcPr>
          <w:p w:rsidR="00B40E95" w:rsidRDefault="00B40E95" w:rsidP="00AA6414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Dosen Pengampu :</w:t>
            </w:r>
          </w:p>
          <w:p w:rsidR="00002884" w:rsidRPr="00730C26" w:rsidRDefault="00FF060E" w:rsidP="00AA6414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Luna Haningsih</w:t>
            </w:r>
            <w:r w:rsidR="00987787" w:rsidRPr="00730C26">
              <w:rPr>
                <w:lang w:val="en-US" w:eastAsia="en-US"/>
              </w:rPr>
              <w:t>, SE, M</w:t>
            </w:r>
            <w:r>
              <w:rPr>
                <w:lang w:val="en-US" w:eastAsia="en-US"/>
              </w:rPr>
              <w:t>E</w:t>
            </w:r>
          </w:p>
        </w:tc>
        <w:tc>
          <w:tcPr>
            <w:tcW w:w="3119" w:type="dxa"/>
          </w:tcPr>
          <w:p w:rsidR="00002884" w:rsidRPr="00730C26" w:rsidRDefault="00002884" w:rsidP="00AA6414">
            <w:pPr>
              <w:pStyle w:val="Footer"/>
              <w:rPr>
                <w:lang w:val="en-US" w:eastAsia="en-US"/>
              </w:rPr>
            </w:pPr>
          </w:p>
        </w:tc>
      </w:tr>
      <w:tr w:rsidR="00002884" w:rsidRPr="00016774" w:rsidTr="00D151DE">
        <w:trPr>
          <w:trHeight w:val="321"/>
        </w:trPr>
        <w:tc>
          <w:tcPr>
            <w:tcW w:w="2268" w:type="dxa"/>
          </w:tcPr>
          <w:p w:rsidR="00002884" w:rsidRPr="00730C26" w:rsidRDefault="00002884" w:rsidP="00AA6414">
            <w:pPr>
              <w:pStyle w:val="Foo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Diperiksa Oleh</w:t>
            </w:r>
          </w:p>
        </w:tc>
        <w:tc>
          <w:tcPr>
            <w:tcW w:w="8505" w:type="dxa"/>
          </w:tcPr>
          <w:p w:rsidR="00B40E95" w:rsidRDefault="00002884" w:rsidP="00AA6414">
            <w:pPr>
              <w:pStyle w:val="Foo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Ketua Program Studi</w:t>
            </w:r>
            <w:r w:rsidR="00B40E95">
              <w:rPr>
                <w:lang w:val="en-US" w:eastAsia="en-US"/>
              </w:rPr>
              <w:t xml:space="preserve"> S1 Manajemen :</w:t>
            </w:r>
          </w:p>
          <w:p w:rsidR="00002884" w:rsidRPr="00730C26" w:rsidRDefault="00987787" w:rsidP="00AA6414">
            <w:pPr>
              <w:pStyle w:val="Foo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Dr. Rina Astini, SE, MM</w:t>
            </w:r>
          </w:p>
        </w:tc>
        <w:tc>
          <w:tcPr>
            <w:tcW w:w="3119" w:type="dxa"/>
          </w:tcPr>
          <w:p w:rsidR="00002884" w:rsidRPr="00730C26" w:rsidRDefault="00002884" w:rsidP="00AA6414">
            <w:pPr>
              <w:pStyle w:val="Footer"/>
              <w:rPr>
                <w:lang w:val="en-US" w:eastAsia="en-US"/>
              </w:rPr>
            </w:pPr>
          </w:p>
        </w:tc>
      </w:tr>
      <w:tr w:rsidR="00002884" w:rsidRPr="00016774" w:rsidTr="00D151DE">
        <w:trPr>
          <w:trHeight w:val="341"/>
        </w:trPr>
        <w:tc>
          <w:tcPr>
            <w:tcW w:w="2268" w:type="dxa"/>
          </w:tcPr>
          <w:p w:rsidR="00002884" w:rsidRPr="00730C26" w:rsidRDefault="00002884" w:rsidP="00AA6414">
            <w:pPr>
              <w:pStyle w:val="Foo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Disahkan Oleh</w:t>
            </w:r>
          </w:p>
        </w:tc>
        <w:tc>
          <w:tcPr>
            <w:tcW w:w="8505" w:type="dxa"/>
          </w:tcPr>
          <w:p w:rsidR="00B40E95" w:rsidRDefault="00002884" w:rsidP="00AA6414">
            <w:pPr>
              <w:pStyle w:val="Foo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Dekan</w:t>
            </w:r>
            <w:r w:rsidR="00B40E95">
              <w:rPr>
                <w:lang w:val="en-US" w:eastAsia="en-US"/>
              </w:rPr>
              <w:t xml:space="preserve"> :</w:t>
            </w:r>
          </w:p>
          <w:p w:rsidR="00002884" w:rsidRPr="00730C26" w:rsidRDefault="007C7553" w:rsidP="00D151DE">
            <w:pPr>
              <w:pStyle w:val="Footer"/>
              <w:rPr>
                <w:lang w:val="en-US" w:eastAsia="en-US"/>
              </w:rPr>
            </w:pPr>
            <w:r>
              <w:rPr>
                <w:lang w:val="en-US" w:eastAsia="en-US"/>
              </w:rPr>
              <w:t>Prof.</w:t>
            </w:r>
            <w:r w:rsidR="00987787" w:rsidRPr="00730C26">
              <w:rPr>
                <w:lang w:val="en-US" w:eastAsia="en-US"/>
              </w:rPr>
              <w:t>Dr. Wiwik Utami, Ak, MS.</w:t>
            </w:r>
            <w:r w:rsidR="00D151DE">
              <w:rPr>
                <w:lang w:val="en-US" w:eastAsia="en-US"/>
              </w:rPr>
              <w:t xml:space="preserve"> CA</w:t>
            </w:r>
          </w:p>
        </w:tc>
        <w:tc>
          <w:tcPr>
            <w:tcW w:w="3119" w:type="dxa"/>
          </w:tcPr>
          <w:p w:rsidR="00002884" w:rsidRPr="00730C26" w:rsidRDefault="00002884" w:rsidP="00AA6414">
            <w:pPr>
              <w:pStyle w:val="Footer"/>
              <w:rPr>
                <w:lang w:val="en-US" w:eastAsia="en-US"/>
              </w:rPr>
            </w:pPr>
          </w:p>
        </w:tc>
      </w:tr>
    </w:tbl>
    <w:p w:rsidR="000A0683" w:rsidRPr="00301DC2" w:rsidRDefault="000A0683" w:rsidP="00D151DE">
      <w:pPr>
        <w:rPr>
          <w:rFonts w:ascii="Arial" w:hAnsi="Arial" w:cs="Arial"/>
          <w:sz w:val="20"/>
          <w:szCs w:val="20"/>
        </w:rPr>
      </w:pPr>
    </w:p>
    <w:sectPr w:rsidR="000A0683" w:rsidRPr="00301DC2" w:rsidSect="008768C6">
      <w:pgSz w:w="15840" w:h="12240" w:orient="landscape"/>
      <w:pgMar w:top="720" w:right="672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F0D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C9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E8F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07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E0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42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09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8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0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6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C1550"/>
    <w:multiLevelType w:val="hybridMultilevel"/>
    <w:tmpl w:val="0B9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904"/>
    <w:multiLevelType w:val="hybridMultilevel"/>
    <w:tmpl w:val="4DF29F40"/>
    <w:lvl w:ilvl="0" w:tplc="4FA25C0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17A71D59"/>
    <w:multiLevelType w:val="hybridMultilevel"/>
    <w:tmpl w:val="257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34F68"/>
    <w:multiLevelType w:val="hybridMultilevel"/>
    <w:tmpl w:val="D1AA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E684C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23D36"/>
    <w:multiLevelType w:val="hybridMultilevel"/>
    <w:tmpl w:val="DD70B0E0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27AD"/>
    <w:multiLevelType w:val="hybridMultilevel"/>
    <w:tmpl w:val="AAC85A22"/>
    <w:lvl w:ilvl="0" w:tplc="4FA25C0A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47135C47"/>
    <w:multiLevelType w:val="hybridMultilevel"/>
    <w:tmpl w:val="A9B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F4E3266"/>
    <w:multiLevelType w:val="hybridMultilevel"/>
    <w:tmpl w:val="5C7A3094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B536D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E5D81"/>
    <w:multiLevelType w:val="hybridMultilevel"/>
    <w:tmpl w:val="E47E7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E6FBA"/>
    <w:multiLevelType w:val="hybridMultilevel"/>
    <w:tmpl w:val="BCAE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E1A6B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1EF8"/>
    <w:multiLevelType w:val="hybridMultilevel"/>
    <w:tmpl w:val="929AAB4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3F27"/>
    <w:multiLevelType w:val="hybridMultilevel"/>
    <w:tmpl w:val="1C7C04E0"/>
    <w:lvl w:ilvl="0" w:tplc="9C3C17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4FA25C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C0503"/>
    <w:multiLevelType w:val="hybridMultilevel"/>
    <w:tmpl w:val="CB3EBA50"/>
    <w:lvl w:ilvl="0" w:tplc="0B226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D2A18"/>
    <w:multiLevelType w:val="hybridMultilevel"/>
    <w:tmpl w:val="38A0D6E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0B4"/>
    <w:multiLevelType w:val="hybridMultilevel"/>
    <w:tmpl w:val="4B267400"/>
    <w:lvl w:ilvl="0" w:tplc="55B0AE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4"/>
  </w:num>
  <w:num w:numId="5">
    <w:abstractNumId w:val="25"/>
  </w:num>
  <w:num w:numId="6">
    <w:abstractNumId w:val="28"/>
  </w:num>
  <w:num w:numId="7">
    <w:abstractNumId w:val="11"/>
  </w:num>
  <w:num w:numId="8">
    <w:abstractNumId w:val="18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3"/>
  </w:num>
  <w:num w:numId="22">
    <w:abstractNumId w:val="30"/>
  </w:num>
  <w:num w:numId="23">
    <w:abstractNumId w:val="27"/>
  </w:num>
  <w:num w:numId="24">
    <w:abstractNumId w:val="22"/>
  </w:num>
  <w:num w:numId="25">
    <w:abstractNumId w:val="15"/>
  </w:num>
  <w:num w:numId="26">
    <w:abstractNumId w:val="12"/>
  </w:num>
  <w:num w:numId="27">
    <w:abstractNumId w:val="26"/>
  </w:num>
  <w:num w:numId="28">
    <w:abstractNumId w:val="31"/>
  </w:num>
  <w:num w:numId="29">
    <w:abstractNumId w:val="19"/>
  </w:num>
  <w:num w:numId="30">
    <w:abstractNumId w:val="21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D"/>
    <w:rsid w:val="00002884"/>
    <w:rsid w:val="00016CD8"/>
    <w:rsid w:val="000318AB"/>
    <w:rsid w:val="000374D9"/>
    <w:rsid w:val="00042536"/>
    <w:rsid w:val="00071045"/>
    <w:rsid w:val="00085F3A"/>
    <w:rsid w:val="000A0683"/>
    <w:rsid w:val="000A1B76"/>
    <w:rsid w:val="000A3809"/>
    <w:rsid w:val="000A7919"/>
    <w:rsid w:val="000B3944"/>
    <w:rsid w:val="000B7D5B"/>
    <w:rsid w:val="000D03B3"/>
    <w:rsid w:val="000D3275"/>
    <w:rsid w:val="000D4D8D"/>
    <w:rsid w:val="000D5791"/>
    <w:rsid w:val="000D5ECC"/>
    <w:rsid w:val="000E4A1C"/>
    <w:rsid w:val="00103648"/>
    <w:rsid w:val="00124CDF"/>
    <w:rsid w:val="001342E9"/>
    <w:rsid w:val="00137083"/>
    <w:rsid w:val="00154501"/>
    <w:rsid w:val="00160871"/>
    <w:rsid w:val="00181BC3"/>
    <w:rsid w:val="00197CCA"/>
    <w:rsid w:val="001C5085"/>
    <w:rsid w:val="001C539E"/>
    <w:rsid w:val="001D2C51"/>
    <w:rsid w:val="001F0004"/>
    <w:rsid w:val="001F20E0"/>
    <w:rsid w:val="001F29FA"/>
    <w:rsid w:val="00203D4C"/>
    <w:rsid w:val="00207319"/>
    <w:rsid w:val="00224E14"/>
    <w:rsid w:val="00242B3A"/>
    <w:rsid w:val="0024409C"/>
    <w:rsid w:val="00276447"/>
    <w:rsid w:val="002808ED"/>
    <w:rsid w:val="002A4469"/>
    <w:rsid w:val="002B15F9"/>
    <w:rsid w:val="002B30C2"/>
    <w:rsid w:val="002C0533"/>
    <w:rsid w:val="002C165F"/>
    <w:rsid w:val="002D63DF"/>
    <w:rsid w:val="002E7BFB"/>
    <w:rsid w:val="002F3104"/>
    <w:rsid w:val="002F477B"/>
    <w:rsid w:val="002F7324"/>
    <w:rsid w:val="00301DC2"/>
    <w:rsid w:val="0030645C"/>
    <w:rsid w:val="00311173"/>
    <w:rsid w:val="0032783D"/>
    <w:rsid w:val="00340F22"/>
    <w:rsid w:val="0034312B"/>
    <w:rsid w:val="003604EC"/>
    <w:rsid w:val="00360D45"/>
    <w:rsid w:val="0037121F"/>
    <w:rsid w:val="00373DC7"/>
    <w:rsid w:val="00390998"/>
    <w:rsid w:val="003B2721"/>
    <w:rsid w:val="003F32EA"/>
    <w:rsid w:val="00410499"/>
    <w:rsid w:val="004361F7"/>
    <w:rsid w:val="004373D0"/>
    <w:rsid w:val="00446589"/>
    <w:rsid w:val="004604FD"/>
    <w:rsid w:val="00464BE8"/>
    <w:rsid w:val="00494BF8"/>
    <w:rsid w:val="004A0EF3"/>
    <w:rsid w:val="004A553F"/>
    <w:rsid w:val="004D7954"/>
    <w:rsid w:val="004F04D4"/>
    <w:rsid w:val="004F251D"/>
    <w:rsid w:val="0054590E"/>
    <w:rsid w:val="00597B74"/>
    <w:rsid w:val="005C0D0E"/>
    <w:rsid w:val="005C2E45"/>
    <w:rsid w:val="005C4CF7"/>
    <w:rsid w:val="005E339E"/>
    <w:rsid w:val="005E3433"/>
    <w:rsid w:val="005E3FFF"/>
    <w:rsid w:val="005F767A"/>
    <w:rsid w:val="00614D64"/>
    <w:rsid w:val="00624389"/>
    <w:rsid w:val="00644794"/>
    <w:rsid w:val="00645E3D"/>
    <w:rsid w:val="00666375"/>
    <w:rsid w:val="00676979"/>
    <w:rsid w:val="00680901"/>
    <w:rsid w:val="006915F6"/>
    <w:rsid w:val="006B3D16"/>
    <w:rsid w:val="006C16B1"/>
    <w:rsid w:val="00713E92"/>
    <w:rsid w:val="00730C26"/>
    <w:rsid w:val="0073661E"/>
    <w:rsid w:val="00741222"/>
    <w:rsid w:val="007822F2"/>
    <w:rsid w:val="0078390A"/>
    <w:rsid w:val="00787652"/>
    <w:rsid w:val="007A24C0"/>
    <w:rsid w:val="007B0968"/>
    <w:rsid w:val="007B6B59"/>
    <w:rsid w:val="007C7553"/>
    <w:rsid w:val="007D2B4B"/>
    <w:rsid w:val="007E7FE7"/>
    <w:rsid w:val="007F44C6"/>
    <w:rsid w:val="008049D7"/>
    <w:rsid w:val="00824B40"/>
    <w:rsid w:val="008372BC"/>
    <w:rsid w:val="00837830"/>
    <w:rsid w:val="00842C22"/>
    <w:rsid w:val="0085159E"/>
    <w:rsid w:val="0086101F"/>
    <w:rsid w:val="00875E62"/>
    <w:rsid w:val="008768C6"/>
    <w:rsid w:val="00880EA5"/>
    <w:rsid w:val="0088757C"/>
    <w:rsid w:val="00893590"/>
    <w:rsid w:val="0089402F"/>
    <w:rsid w:val="008A252D"/>
    <w:rsid w:val="008B0A35"/>
    <w:rsid w:val="008C49C2"/>
    <w:rsid w:val="008C7683"/>
    <w:rsid w:val="008D63E0"/>
    <w:rsid w:val="0090618D"/>
    <w:rsid w:val="00916B22"/>
    <w:rsid w:val="009218F4"/>
    <w:rsid w:val="00924EDF"/>
    <w:rsid w:val="00925136"/>
    <w:rsid w:val="009407CB"/>
    <w:rsid w:val="0094658F"/>
    <w:rsid w:val="00987787"/>
    <w:rsid w:val="00992DB1"/>
    <w:rsid w:val="009B5BB9"/>
    <w:rsid w:val="009C5B3E"/>
    <w:rsid w:val="009E3521"/>
    <w:rsid w:val="009F017B"/>
    <w:rsid w:val="009F5EF1"/>
    <w:rsid w:val="009F64F0"/>
    <w:rsid w:val="00A062E8"/>
    <w:rsid w:val="00A25490"/>
    <w:rsid w:val="00A30DC0"/>
    <w:rsid w:val="00A3250C"/>
    <w:rsid w:val="00A5386E"/>
    <w:rsid w:val="00A768D4"/>
    <w:rsid w:val="00A87C18"/>
    <w:rsid w:val="00A9692E"/>
    <w:rsid w:val="00AA2711"/>
    <w:rsid w:val="00AA6414"/>
    <w:rsid w:val="00AB181B"/>
    <w:rsid w:val="00AC5468"/>
    <w:rsid w:val="00AD46F7"/>
    <w:rsid w:val="00AE2DFF"/>
    <w:rsid w:val="00B1716A"/>
    <w:rsid w:val="00B17DF1"/>
    <w:rsid w:val="00B31C02"/>
    <w:rsid w:val="00B40E95"/>
    <w:rsid w:val="00B41228"/>
    <w:rsid w:val="00B5012D"/>
    <w:rsid w:val="00B61CDC"/>
    <w:rsid w:val="00B70A4B"/>
    <w:rsid w:val="00B92307"/>
    <w:rsid w:val="00B92B96"/>
    <w:rsid w:val="00B9721C"/>
    <w:rsid w:val="00BA37FD"/>
    <w:rsid w:val="00BD1EC5"/>
    <w:rsid w:val="00BE7A4B"/>
    <w:rsid w:val="00BF103A"/>
    <w:rsid w:val="00C01DCF"/>
    <w:rsid w:val="00C1285F"/>
    <w:rsid w:val="00C1795F"/>
    <w:rsid w:val="00C37391"/>
    <w:rsid w:val="00C4138B"/>
    <w:rsid w:val="00C43CC0"/>
    <w:rsid w:val="00C70F19"/>
    <w:rsid w:val="00C81442"/>
    <w:rsid w:val="00C82ABB"/>
    <w:rsid w:val="00C908BC"/>
    <w:rsid w:val="00C97E7F"/>
    <w:rsid w:val="00CA4442"/>
    <w:rsid w:val="00CA5729"/>
    <w:rsid w:val="00CB2676"/>
    <w:rsid w:val="00CC04B7"/>
    <w:rsid w:val="00CC2E9B"/>
    <w:rsid w:val="00D00EEE"/>
    <w:rsid w:val="00D0407F"/>
    <w:rsid w:val="00D151DE"/>
    <w:rsid w:val="00D21571"/>
    <w:rsid w:val="00D236C1"/>
    <w:rsid w:val="00D3718D"/>
    <w:rsid w:val="00D3790F"/>
    <w:rsid w:val="00D42CEC"/>
    <w:rsid w:val="00D75B6F"/>
    <w:rsid w:val="00D87286"/>
    <w:rsid w:val="00D9234C"/>
    <w:rsid w:val="00DA7A28"/>
    <w:rsid w:val="00DB653D"/>
    <w:rsid w:val="00DD17A3"/>
    <w:rsid w:val="00DD17FA"/>
    <w:rsid w:val="00DD3E66"/>
    <w:rsid w:val="00DE2BD5"/>
    <w:rsid w:val="00DF16F4"/>
    <w:rsid w:val="00E028FC"/>
    <w:rsid w:val="00E11409"/>
    <w:rsid w:val="00E11F30"/>
    <w:rsid w:val="00E16576"/>
    <w:rsid w:val="00E17F17"/>
    <w:rsid w:val="00E42D31"/>
    <w:rsid w:val="00E53C09"/>
    <w:rsid w:val="00E5692C"/>
    <w:rsid w:val="00E7142B"/>
    <w:rsid w:val="00E971DA"/>
    <w:rsid w:val="00E97ECA"/>
    <w:rsid w:val="00EA7D36"/>
    <w:rsid w:val="00EB6C4E"/>
    <w:rsid w:val="00EC6833"/>
    <w:rsid w:val="00EE0557"/>
    <w:rsid w:val="00F103BD"/>
    <w:rsid w:val="00F1619F"/>
    <w:rsid w:val="00F31F0A"/>
    <w:rsid w:val="00F3401F"/>
    <w:rsid w:val="00F36597"/>
    <w:rsid w:val="00F45A45"/>
    <w:rsid w:val="00F45A92"/>
    <w:rsid w:val="00F50A8D"/>
    <w:rsid w:val="00F53F83"/>
    <w:rsid w:val="00F636E4"/>
    <w:rsid w:val="00F67BB0"/>
    <w:rsid w:val="00F776E2"/>
    <w:rsid w:val="00F81572"/>
    <w:rsid w:val="00F823D6"/>
    <w:rsid w:val="00F87D53"/>
    <w:rsid w:val="00FA393E"/>
    <w:rsid w:val="00FB4A99"/>
    <w:rsid w:val="00FE7630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FE-001</dc:creator>
  <cp:lastModifiedBy>Setyo</cp:lastModifiedBy>
  <cp:revision>2</cp:revision>
  <cp:lastPrinted>2014-10-21T05:02:00Z</cp:lastPrinted>
  <dcterms:created xsi:type="dcterms:W3CDTF">2015-06-17T04:00:00Z</dcterms:created>
  <dcterms:modified xsi:type="dcterms:W3CDTF">2015-06-17T04:00:00Z</dcterms:modified>
</cp:coreProperties>
</file>