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BB31F6" w:rsidRPr="00533466" w:rsidTr="003A33FD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BB31F6" w:rsidRPr="00533466" w:rsidRDefault="000268A3" w:rsidP="003A33FD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1F6" w:rsidRPr="00794582" w:rsidRDefault="000268A3" w:rsidP="00BB31F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BFVCVw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BB31F6" w:rsidRPr="00794582" w:rsidRDefault="000268A3" w:rsidP="00BB31F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BB31F6" w:rsidRPr="00533466" w:rsidRDefault="00BB31F6" w:rsidP="003A33FD"/>
          <w:p w:rsidR="00BB31F6" w:rsidRPr="00533466" w:rsidRDefault="00BB31F6" w:rsidP="003A33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533466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</w:t>
            </w:r>
            <w:r w:rsidRPr="00533466">
              <w:rPr>
                <w:rFonts w:ascii="Arial" w:hAnsi="Arial" w:cs="Arial"/>
                <w:b/>
                <w:sz w:val="28"/>
                <w:szCs w:val="28"/>
                <w:lang w:val="id-ID"/>
              </w:rPr>
              <w:t>MBELAJARAN</w:t>
            </w:r>
          </w:p>
          <w:p w:rsidR="00BB31F6" w:rsidRPr="00533466" w:rsidRDefault="00BB31F6" w:rsidP="003A33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533466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Pr="00533466">
              <w:rPr>
                <w:rFonts w:ascii="Arial" w:hAnsi="Arial" w:cs="Arial"/>
                <w:b/>
                <w:sz w:val="28"/>
                <w:szCs w:val="28"/>
                <w:lang w:val="id-ID"/>
              </w:rPr>
              <w:t>S1 MANAJEMEN</w:t>
            </w:r>
          </w:p>
          <w:p w:rsidR="00BB31F6" w:rsidRPr="00533466" w:rsidRDefault="00BB31F6" w:rsidP="003A33FD">
            <w:pPr>
              <w:jc w:val="center"/>
              <w:rPr>
                <w:lang w:val="id-ID"/>
              </w:rPr>
            </w:pPr>
            <w:r w:rsidRPr="00533466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Pr="00533466"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&amp; BISNIS</w:t>
            </w:r>
          </w:p>
        </w:tc>
        <w:tc>
          <w:tcPr>
            <w:tcW w:w="1742" w:type="dxa"/>
          </w:tcPr>
          <w:p w:rsidR="00BB31F6" w:rsidRPr="00533466" w:rsidRDefault="00BB31F6" w:rsidP="003A33FD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33466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533466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BB31F6" w:rsidRPr="00794582" w:rsidRDefault="00BB31F6" w:rsidP="00BB31F6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BB31F6" w:rsidRPr="00533466" w:rsidTr="003A33F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BB31F6" w:rsidRPr="00533466" w:rsidRDefault="00BB31F6" w:rsidP="003A3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12-2-1.2.06.00</w:t>
            </w:r>
          </w:p>
        </w:tc>
        <w:tc>
          <w:tcPr>
            <w:tcW w:w="6922" w:type="dxa"/>
            <w:gridSpan w:val="6"/>
          </w:tcPr>
          <w:p w:rsidR="00BB31F6" w:rsidRPr="00533466" w:rsidRDefault="00BB31F6" w:rsidP="003A3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BB31F6" w:rsidRPr="00533466" w:rsidTr="003A33F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BB31F6" w:rsidRPr="00BB31F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BB31F6" w:rsidRPr="00533466" w:rsidRDefault="00BB31F6" w:rsidP="003A3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B31F6" w:rsidRPr="00533466" w:rsidRDefault="00BB31F6" w:rsidP="003A3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1F6" w:rsidRDefault="00BB31F6" w:rsidP="00BB31F6">
      <w:pPr>
        <w:pStyle w:val="Header"/>
      </w:pPr>
    </w:p>
    <w:p w:rsidR="00BB31F6" w:rsidRDefault="00BB31F6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Pr="00BB31F6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 w:hint="eastAsia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Manajemen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Rantai Pasok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8363B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D8629D">
        <w:rPr>
          <w:rFonts w:ascii="Arial" w:hAnsi="Arial" w:cs="Arial" w:hint="eastAsia"/>
          <w:bCs/>
          <w:color w:val="000000"/>
          <w:sz w:val="20"/>
          <w:szCs w:val="20"/>
          <w:lang w:val="id-ID" w:eastAsia="zh-CN"/>
        </w:rPr>
        <w:t>6</w:t>
      </w:r>
      <w:r w:rsidR="008C45F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C45F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BB31F6">
        <w:rPr>
          <w:rFonts w:ascii="Arial" w:hAnsi="Arial" w:cs="Arial"/>
          <w:b/>
          <w:bCs/>
          <w:color w:val="000000"/>
          <w:sz w:val="20"/>
          <w:szCs w:val="20"/>
        </w:rPr>
        <w:t>31081</w:t>
      </w:r>
    </w:p>
    <w:p w:rsidR="00AF01EF" w:rsidRPr="008C45F9" w:rsidRDefault="00AF01EF" w:rsidP="002E7A8F">
      <w:pPr>
        <w:tabs>
          <w:tab w:val="left" w:pos="2410"/>
          <w:tab w:val="left" w:pos="2694"/>
        </w:tabs>
        <w:rPr>
          <w:rFonts w:ascii="Arial" w:hAnsi="Arial" w:cs="Arial"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</w:rPr>
        <w:t>1.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 Dr. Lien Herliani Kusumah MM</w:t>
      </w:r>
    </w:p>
    <w:p w:rsidR="00AF01EF" w:rsidRDefault="000627FF" w:rsidP="002E7A8F">
      <w:pPr>
        <w:tabs>
          <w:tab w:val="left" w:pos="2410"/>
          <w:tab w:val="left" w:pos="269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F01EF">
        <w:rPr>
          <w:rFonts w:ascii="Arial" w:hAnsi="Arial" w:cs="Arial"/>
          <w:color w:val="000000"/>
          <w:sz w:val="20"/>
          <w:szCs w:val="20"/>
        </w:rPr>
        <w:t>2.</w:t>
      </w:r>
      <w:r w:rsidR="00AF01EF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Ahmad Sutawidjaya PhD </w:t>
      </w:r>
    </w:p>
    <w:p w:rsidR="00D8629D" w:rsidRPr="008C45F9" w:rsidRDefault="00D8629D" w:rsidP="00D8629D">
      <w:pPr>
        <w:tabs>
          <w:tab w:val="left" w:pos="2704"/>
        </w:tabs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3. Dr. Aries Susanty ST., MT</w:t>
      </w:r>
    </w:p>
    <w:p w:rsidR="008C45F9" w:rsidRDefault="008C45F9" w:rsidP="002E7A8F">
      <w:pPr>
        <w:tabs>
          <w:tab w:val="left" w:pos="2410"/>
          <w:tab w:val="left" w:pos="2694"/>
        </w:tabs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  <w:t>3. Hesti Maheswari SE, M.Si</w:t>
      </w:r>
    </w:p>
    <w:p w:rsidR="00D8629D" w:rsidRDefault="00D8629D" w:rsidP="005B44C4">
      <w:pPr>
        <w:tabs>
          <w:tab w:val="left" w:pos="2410"/>
          <w:tab w:val="left" w:pos="2694"/>
        </w:tabs>
        <w:spacing w:after="120"/>
        <w:rPr>
          <w:rFonts w:ascii="Arial" w:hAnsi="Arial" w:cs="Arial" w:hint="eastAsia"/>
          <w:b/>
          <w:color w:val="000000"/>
          <w:sz w:val="20"/>
          <w:szCs w:val="20"/>
          <w:lang w:eastAsia="zh-CN"/>
        </w:rPr>
      </w:pP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C45F9" w:rsidRPr="003E73C8" w:rsidRDefault="008C45F9" w:rsidP="003E73C8">
      <w:pPr>
        <w:numPr>
          <w:ilvl w:val="0"/>
          <w:numId w:val="33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  <w:lang w:val="id-ID"/>
        </w:rPr>
      </w:pPr>
      <w:r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Mata kuliah Manajemen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Rantai Pasok</w:t>
      </w:r>
      <w:r w:rsidR="0018363B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adalah mata kuliah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peminatan manajemen operasional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3279F8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 dalam struktur kurikulum program studi S1 Manajemen </w:t>
      </w:r>
      <w:r w:rsidR="002D5478" w:rsidRPr="003E73C8">
        <w:rPr>
          <w:rFonts w:ascii="Arial" w:hAnsi="Arial" w:cs="Arial"/>
          <w:color w:val="000000"/>
          <w:sz w:val="20"/>
          <w:szCs w:val="20"/>
          <w:lang w:val="id-ID"/>
        </w:rPr>
        <w:t>yang diambil setelah lu</w:t>
      </w:r>
      <w:r w:rsidR="0023702D" w:rsidRPr="003E73C8">
        <w:rPr>
          <w:rFonts w:ascii="Arial" w:hAnsi="Arial" w:cs="Arial"/>
          <w:color w:val="000000"/>
          <w:sz w:val="20"/>
          <w:szCs w:val="20"/>
          <w:lang w:val="id-ID"/>
        </w:rPr>
        <w:t>lus mata kuliah Manajemen Operasional</w:t>
      </w:r>
      <w:r w:rsidR="00D8629D">
        <w:rPr>
          <w:rFonts w:ascii="Arial" w:hAnsi="Arial" w:cs="Arial"/>
          <w:color w:val="000000"/>
          <w:sz w:val="20"/>
          <w:szCs w:val="20"/>
          <w:lang w:val="id-ID"/>
        </w:rPr>
        <w:t>.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 Mata kuliah ini menguraikan beberapa hal yaitu: strategi mengelola rantai pasok, isu-isu dan peluang dalam mengelola rantai pasok, langkah-langkah menyeleksi pemasok, menghitung kinerja rantai pasok, dan model-model pengelolaan rantai pasok </w:t>
      </w:r>
      <w:r w:rsidR="0042167F" w:rsidRPr="003E73C8">
        <w:rPr>
          <w:rFonts w:ascii="Arial" w:hAnsi="Arial" w:cs="Arial"/>
          <w:color w:val="000000"/>
          <w:sz w:val="20"/>
          <w:szCs w:val="20"/>
          <w:lang w:val="id-ID"/>
        </w:rPr>
        <w:t xml:space="preserve">.  </w:t>
      </w:r>
    </w:p>
    <w:p w:rsidR="00AF01EF" w:rsidRDefault="00AF01EF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5B44C4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F01EF" w:rsidRPr="00945E29" w:rsidRDefault="00E005D2" w:rsidP="00D740A3">
      <w:pPr>
        <w:numPr>
          <w:ilvl w:val="0"/>
          <w:numId w:val="34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Mampu </w:t>
      </w:r>
      <w:r w:rsidR="003E73C8">
        <w:rPr>
          <w:rFonts w:ascii="Arial" w:hAnsi="Arial" w:cs="Arial"/>
          <w:color w:val="000000"/>
          <w:sz w:val="20"/>
          <w:szCs w:val="20"/>
          <w:lang w:val="id-ID"/>
        </w:rPr>
        <w:t xml:space="preserve">memahami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 xml:space="preserve">strategi, seluk beluk manajemen rantai pasok dengan kasus-kasus dan simulasi yang diberikan </w:t>
      </w:r>
    </w:p>
    <w:p w:rsidR="00945E29" w:rsidRPr="00EC4691" w:rsidRDefault="00945E29" w:rsidP="00945E29">
      <w:pPr>
        <w:numPr>
          <w:ilvl w:val="0"/>
          <w:numId w:val="34"/>
        </w:numPr>
        <w:spacing w:line="360" w:lineRule="auto"/>
        <w:ind w:left="2835" w:hanging="1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Mahasiswa 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dapat mengimplementasikan keterampilan mengelola </w:t>
      </w:r>
      <w:r w:rsidR="00D8629D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rantai pasok</w:t>
      </w: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9B22E9" w:rsidRPr="004A0CCF" w:rsidRDefault="000627FF" w:rsidP="002E7A8F">
      <w:pPr>
        <w:tabs>
          <w:tab w:val="left" w:pos="2410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B22E9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2E7A8F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 xml:space="preserve">Gambaran Umum </w:t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Manajemen Rantai Pasok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Pentingnya strategi rantai pasok</w:t>
      </w:r>
      <w:r w:rsidR="003B45A0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Membuat atau membeli VS outsourcing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Enam strategi rantai pasok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Resiko rantai pasok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Mengelola rantai pasok yang terintegrasi</w:t>
      </w:r>
    </w:p>
    <w:p w:rsidR="00945AC2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Membangun rantai pasok</w:t>
      </w:r>
    </w:p>
    <w:p w:rsidR="003B45A0" w:rsidRPr="004A0CCF" w:rsidRDefault="003B45A0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Manajemen distribusi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:rsidR="00945AC2" w:rsidRDefault="002E7A8F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9C66EA"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>Etika dan kesinambungan manajemen rantai pasok</w:t>
      </w:r>
    </w:p>
    <w:p w:rsidR="009C66EA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Mengukur kinerja rantai pasok</w:t>
      </w:r>
    </w:p>
    <w:p w:rsidR="009C66EA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Model-model penyelesaian pengelolaan rantai pasok</w:t>
      </w:r>
    </w:p>
    <w:p w:rsidR="009C66EA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Technic mengevaluasi rantai pasok</w:t>
      </w:r>
    </w:p>
    <w:p w:rsidR="009C66EA" w:rsidRPr="004A0CCF" w:rsidRDefault="009C66EA" w:rsidP="002E7A8F">
      <w:pPr>
        <w:tabs>
          <w:tab w:val="left" w:pos="2694"/>
        </w:tabs>
        <w:spacing w:line="240" w:lineRule="auto"/>
        <w:rPr>
          <w:rFonts w:ascii="Arial" w:hAnsi="Arial" w:cs="Arial" w:hint="eastAsia"/>
          <w:color w:val="000000"/>
          <w:sz w:val="20"/>
          <w:szCs w:val="20"/>
          <w:lang w:val="id-ID"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val="id-ID" w:eastAsia="zh-CN"/>
        </w:rPr>
        <w:tab/>
        <w:t>Mengevaluasi resiko kerusakan dalam rantai pasok</w:t>
      </w:r>
    </w:p>
    <w:p w:rsidR="00945AC2" w:rsidRDefault="002E7A8F" w:rsidP="003B45A0">
      <w:pPr>
        <w:tabs>
          <w:tab w:val="left" w:pos="2694"/>
        </w:tabs>
        <w:spacing w:line="240" w:lineRule="auto"/>
        <w:rPr>
          <w:rFonts w:ascii="Arial" w:hAnsi="Arial" w:cs="Arial"/>
          <w:b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</w:p>
    <w:p w:rsidR="00E640DD" w:rsidRDefault="009B22E9" w:rsidP="009C66EA">
      <w:pPr>
        <w:tabs>
          <w:tab w:val="left" w:pos="2312"/>
        </w:tabs>
        <w:spacing w:line="240" w:lineRule="auto"/>
        <w:rPr>
          <w:rFonts w:ascii="Arial" w:hAnsi="Arial" w:cs="Arial" w:hint="eastAsia"/>
          <w:b/>
          <w:color w:val="000000"/>
          <w:sz w:val="20"/>
          <w:szCs w:val="20"/>
          <w:lang w:val="id-ID"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</w:p>
    <w:tbl>
      <w:tblPr>
        <w:tblpPr w:leftFromText="180" w:rightFromText="180" w:vertAnchor="text" w:horzAnchor="margin" w:tblpXSpec="right" w:tblpY="248"/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268"/>
        <w:gridCol w:w="1833"/>
      </w:tblGrid>
      <w:tr w:rsidR="000627FF" w:rsidRPr="00533466" w:rsidTr="000627FF">
        <w:trPr>
          <w:trHeight w:val="539"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Minggu Ke 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KRITERIA PENILAIAN</w:t>
            </w:r>
          </w:p>
          <w:p w:rsidR="000627FF" w:rsidRPr="00533466" w:rsidRDefault="00A90FAB" w:rsidP="00062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i</w:t>
            </w:r>
            <w:r w:rsidR="000627FF"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533466" w:rsidTr="005468A1">
        <w:trPr>
          <w:trHeight w:val="3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33466" w:rsidRDefault="000627F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37EE" w:rsidRPr="00533466" w:rsidRDefault="00A537EE" w:rsidP="00A537E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Menyepakati kontrak perkuliahan</w:t>
            </w:r>
            <w:r w:rsidR="009F7EB1" w:rsidRPr="00533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EB1" w:rsidRPr="00533466" w:rsidRDefault="00B33675" w:rsidP="00B336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zh-CN"/>
              </w:rPr>
              <w:t>M</w:t>
            </w: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engembangkan rantai pasok yang akan memaksimalkan nilai perusahaan bagi pelanggan</w:t>
            </w:r>
            <w:r w:rsidR="009F7EB1" w:rsidRPr="00533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9F7EB1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9F7EB1" w:rsidRPr="00533466" w:rsidRDefault="009F7EB1" w:rsidP="009F7EB1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Gambaran umum</w:t>
            </w:r>
            <w:r w:rsidR="00BA2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F80">
              <w:rPr>
                <w:rFonts w:ascii="Arial" w:hAnsi="Arial" w:cs="Arial" w:hint="eastAsia"/>
                <w:sz w:val="20"/>
                <w:szCs w:val="20"/>
                <w:lang w:eastAsia="zh-CN"/>
              </w:rPr>
              <w:t>Manajemen Rantai Pasok</w:t>
            </w:r>
          </w:p>
          <w:p w:rsidR="009F7EB1" w:rsidRPr="00533466" w:rsidRDefault="009F7EB1" w:rsidP="00B336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B3367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B33675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membandingkan pilihan antara membuat; membeli; dan outsourcing dalam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B33675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Membuat rantai pasok sendiri</w:t>
            </w:r>
          </w:p>
          <w:p w:rsidR="009F7EB1" w:rsidRDefault="00B33675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 w:hint="eastAsia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Membeli rantai pasok</w:t>
            </w:r>
          </w:p>
          <w:p w:rsidR="00B33675" w:rsidRPr="00533466" w:rsidRDefault="00B33675" w:rsidP="009F7EB1">
            <w:pPr>
              <w:numPr>
                <w:ilvl w:val="0"/>
                <w:numId w:val="39"/>
              </w:numPr>
              <w:spacing w:line="240" w:lineRule="auto"/>
              <w:ind w:left="237" w:hanging="237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Outsourcing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B90199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6D300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B3367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fi-FI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B33675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keenam strategi rantai pas</w:t>
            </w:r>
            <w:r w:rsidR="000B3B6F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Default="00B33675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6 strategi rantai pasok</w:t>
            </w:r>
          </w:p>
          <w:p w:rsidR="00B33675" w:rsidRDefault="00B33675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Integrasi Vertikal</w:t>
            </w:r>
          </w:p>
          <w:p w:rsidR="00B33675" w:rsidRPr="00533466" w:rsidRDefault="00B33675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Keiretsu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87822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Keaktifan berdiskusi dan menyelesaikan soal-soal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2F7016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2F7016" w:rsidRPr="00533466" w:rsidTr="00B90199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053CF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053CF6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mengembangkan persyaratan perencanaan rantai pasok melalui penilaian resiko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053CF6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Resiko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3F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2F7016" w:rsidRPr="00533466" w:rsidTr="00B90199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053CF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053CF6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penanganan rantai pasok yang terintegrasi dalam rangka meningkatkan efisiensi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Default="00053CF6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Mengelola rantai pasok yang terintegrasi:</w:t>
            </w:r>
          </w:p>
          <w:p w:rsidR="00053CF6" w:rsidRPr="00533466" w:rsidRDefault="00053CF6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Problem Based learning </w:t>
            </w: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&amp;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B90199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53CF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053CF6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mengetahui cara menyeleksi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053CF6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Seleksi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73598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Ketepatan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362554" w:rsidP="003F4915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10%</w:t>
            </w:r>
          </w:p>
        </w:tc>
      </w:tr>
      <w:tr w:rsidR="009F7EB1" w:rsidRPr="00533466" w:rsidTr="00B90199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4A0CC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97359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973598">
              <w:rPr>
                <w:rFonts w:ascii="Arial" w:hAnsi="Arial" w:cs="Arial" w:hint="eastAsia"/>
                <w:sz w:val="20"/>
                <w:szCs w:val="20"/>
                <w:lang w:eastAsia="zh-CN"/>
              </w:rPr>
              <w:t>me</w:t>
            </w:r>
            <w:r w:rsidRPr="00533466">
              <w:rPr>
                <w:rFonts w:ascii="Arial" w:hAnsi="Arial" w:cs="Arial"/>
                <w:sz w:val="20"/>
                <w:szCs w:val="20"/>
              </w:rPr>
              <w:t>n</w:t>
            </w:r>
            <w:r w:rsidR="00973598">
              <w:rPr>
                <w:rFonts w:ascii="Arial" w:hAnsi="Arial" w:cs="Arial" w:hint="eastAsia"/>
                <w:sz w:val="20"/>
                <w:szCs w:val="20"/>
                <w:lang w:eastAsia="zh-CN"/>
              </w:rPr>
              <w:t>genali cara mendapatkan pemasok dan mengevaluasi pemasok-pemasok tersebut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73598" w:rsidP="0097359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Pengadaan dan evaluasi rantai pasok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73598" w:rsidP="00973598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sv-SE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sv-SE" w:eastAsia="zh-CN"/>
              </w:rPr>
              <w:t xml:space="preserve">Penyelesaian kasus terstruktur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362554" w:rsidP="003F4915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10%</w:t>
            </w:r>
          </w:p>
        </w:tc>
      </w:tr>
      <w:tr w:rsidR="00A64514" w:rsidRPr="00533466" w:rsidTr="00016615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16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166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466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514" w:rsidRPr="00533466" w:rsidRDefault="00A64514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mendapatkan efisiensi operasi dengan mengelola logistik dalam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A90FAB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Keterkaitan rantai pasok dengan mengelola logistik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="002F7016"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2F7016">
            <w:pPr>
              <w:spacing w:line="240" w:lineRule="auto"/>
              <w:jc w:val="center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</w:p>
        </w:tc>
      </w:tr>
      <w:tr w:rsidR="002F7016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menghitung biaya logistik total, biaya fasilitas, biaya persediaan, dan biaya transportasi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A90FAB" w:rsidP="002F7016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Mengelola distribusi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016" w:rsidRPr="00533466" w:rsidRDefault="002F7016" w:rsidP="002F70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 xml:space="preserve">mengetahui mengelola rantai pasok yang beretika dan mempertahankan kesinambungan rantai pasok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A90FAB" w:rsidP="00C2018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Etika dan kesinambungan manajemen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C2018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menghitung kinerja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A90FAB" w:rsidP="00C2018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Mengukur Kinerja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  <w:r w:rsidRPr="00533466">
              <w:rPr>
                <w:rFonts w:ascii="Arial" w:hAnsi="Arial" w:cs="Arial"/>
                <w:i/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018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15%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A90FAB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mengenal dan menggunakan teknik-teknik mengevaluasi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A90FAB" w:rsidRDefault="00A90FAB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Teknik evaluasi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0E425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A90FA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Mampu </w:t>
            </w:r>
            <w:r w:rsid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mengevaluasi seberapa besar resiko kegagalan/kerusakan dalam strategi rantai pasok yang dipilih.</w:t>
            </w: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A90FAB" w:rsidRDefault="00A90FAB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A90FAB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Mengevaluasi resiko kerusakan dalam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B80EEC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80EEC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B80EEC" w:rsidRDefault="00B80EEC" w:rsidP="00B80E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F7EB1" w:rsidRPr="00533466" w:rsidTr="000627FF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B3429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5468A1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t-IT"/>
              </w:rPr>
              <w:t xml:space="preserve">Mampu </w:t>
            </w:r>
            <w:r w:rsidR="005468A1"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menyelesaikan kasus besar mencakup seluruh materi Manajemen Rantai Pasok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5468A1" w:rsidP="003F4915">
            <w:pPr>
              <w:spacing w:line="240" w:lineRule="auto"/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zh-CN"/>
              </w:rPr>
              <w:t>Kasus besar Mengelola Rantai Pasok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9F7EB1" w:rsidP="003F491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7EB1" w:rsidRPr="00533466" w:rsidRDefault="00C20181" w:rsidP="00C201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</w:tc>
      </w:tr>
      <w:tr w:rsidR="00B6251F" w:rsidRPr="00533466" w:rsidTr="00016615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0627F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B6251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3466">
              <w:rPr>
                <w:rFonts w:ascii="Arial" w:hAnsi="Arial" w:cs="Arial"/>
                <w:sz w:val="20"/>
                <w:szCs w:val="20"/>
                <w:lang w:val="id-ID"/>
              </w:rPr>
              <w:t>UAS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533466" w:rsidRDefault="00B6251F" w:rsidP="00062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7B2" w:rsidRDefault="002047B2" w:rsidP="009A24AD">
      <w:pPr>
        <w:ind w:left="1320" w:hanging="1320"/>
        <w:rPr>
          <w:rFonts w:ascii="Arial" w:hAnsi="Arial" w:cs="Arial"/>
          <w:b/>
          <w:color w:val="000000"/>
          <w:lang w:val="id-ID"/>
        </w:rPr>
      </w:pPr>
    </w:p>
    <w:p w:rsidR="005F36FB" w:rsidRDefault="005F36FB" w:rsidP="009A24AD">
      <w:pPr>
        <w:ind w:left="1320" w:hanging="1320"/>
        <w:rPr>
          <w:rFonts w:ascii="Arial" w:hAnsi="Arial" w:cs="Arial"/>
          <w:b/>
          <w:color w:val="000000"/>
          <w:lang w:val="id-ID"/>
        </w:rPr>
      </w:pPr>
    </w:p>
    <w:p w:rsidR="00B34299" w:rsidRPr="006A2F31" w:rsidRDefault="00B34299" w:rsidP="00B34299">
      <w:pPr>
        <w:ind w:left="284" w:hanging="284"/>
        <w:rPr>
          <w:rFonts w:ascii="Arial" w:hAnsi="Arial" w:cs="Arial"/>
          <w:b/>
          <w:sz w:val="18"/>
          <w:u w:val="single"/>
        </w:rPr>
      </w:pPr>
      <w:r w:rsidRPr="006A2F31">
        <w:rPr>
          <w:rFonts w:ascii="Arial" w:hAnsi="Arial" w:cs="Arial"/>
          <w:b/>
          <w:sz w:val="18"/>
          <w:u w:val="single"/>
        </w:rPr>
        <w:t>Daftar Pustaka :</w:t>
      </w:r>
    </w:p>
    <w:p w:rsidR="009F7EB1" w:rsidRPr="00F937C3" w:rsidRDefault="005468A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Blackburn, Joseph, and Scudder, (2009), Supply Chain Strategies for Perishable Products</w:t>
      </w:r>
      <w:r>
        <w:rPr>
          <w:rFonts w:ascii="Arial" w:hAnsi="Arial" w:cs="Arial"/>
          <w:sz w:val="20"/>
          <w:szCs w:val="20"/>
          <w:lang w:eastAsia="zh-CN"/>
        </w:rPr>
        <w:t>”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.  </w:t>
      </w:r>
    </w:p>
    <w:p w:rsidR="009F7EB1" w:rsidRPr="00F937C3" w:rsidRDefault="005468A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Chopra, Sunil, Meindl, (2010), Supply Chain Management, 4</w:t>
      </w:r>
      <w:r>
        <w:rPr>
          <w:rFonts w:ascii="Arial" w:hAnsi="Arial" w:cs="Arial" w:hint="eastAsia"/>
          <w:sz w:val="20"/>
          <w:szCs w:val="20"/>
          <w:vertAlign w:val="superscript"/>
          <w:lang w:eastAsia="zh-CN"/>
        </w:rPr>
        <w:t>th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ed. Upper Saddle River, New Jersey, Prentice Hall</w:t>
      </w:r>
    </w:p>
    <w:p w:rsidR="009F7EB1" w:rsidRPr="00F937C3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Kersten Wolfgang, and Thorsten, (2006), Managing Risk in Supply Chain, GMBH &amp; Co </w:t>
      </w:r>
    </w:p>
    <w:p w:rsidR="009F7EB1" w:rsidRPr="00F937C3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Stanley, Singhal, (2001), Service Quality in Suplly Chain, Journal of Operation Management19, no 3 (May 2001)</w:t>
      </w:r>
    </w:p>
    <w:p w:rsidR="009F7EB1" w:rsidRPr="006440FC" w:rsidRDefault="009F7EB1" w:rsidP="009F7E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hint="eastAsia"/>
        </w:rPr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p w:rsidR="006440FC" w:rsidRPr="009508B5" w:rsidRDefault="006440FC" w:rsidP="009F7EB1">
      <w:pPr>
        <w:numPr>
          <w:ilvl w:val="0"/>
          <w:numId w:val="1"/>
        </w:numPr>
        <w:tabs>
          <w:tab w:val="clear" w:pos="720"/>
        </w:tabs>
        <w:ind w:left="284" w:hanging="284"/>
      </w:pPr>
      <w:r>
        <w:rPr>
          <w:rFonts w:ascii="Arial" w:hAnsi="Arial" w:cs="Arial" w:hint="eastAsia"/>
          <w:sz w:val="20"/>
          <w:szCs w:val="20"/>
          <w:lang w:eastAsia="zh-CN"/>
        </w:rPr>
        <w:t>Heizer, Rander, (2013), Operation Management, Sustainability and Supply Chain management, 11</w:t>
      </w:r>
      <w:r>
        <w:rPr>
          <w:rFonts w:ascii="Arial" w:hAnsi="Arial" w:cs="Arial" w:hint="eastAsia"/>
          <w:sz w:val="20"/>
          <w:szCs w:val="20"/>
          <w:vertAlign w:val="superscript"/>
          <w:lang w:eastAsia="zh-CN"/>
        </w:rPr>
        <w:t xml:space="preserve">th </w:t>
      </w:r>
      <w:r>
        <w:rPr>
          <w:rFonts w:hint="eastAsia"/>
          <w:lang w:eastAsia="zh-CN"/>
        </w:rPr>
        <w:t>ed, Pearson, UK</w:t>
      </w:r>
    </w:p>
    <w:p w:rsidR="004D70C6" w:rsidRPr="00FC6CF4" w:rsidRDefault="004D70C6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</w:p>
        </w:tc>
        <w:tc>
          <w:tcPr>
            <w:tcW w:w="6018" w:type="dxa"/>
          </w:tcPr>
          <w:p w:rsidR="004D70C6" w:rsidRPr="00533466" w:rsidRDefault="004D70C6" w:rsidP="00DC17CB">
            <w:pPr>
              <w:pStyle w:val="Footer"/>
              <w:jc w:val="cen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Nama Fungsi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jc w:val="center"/>
              <w:rPr>
                <w:lang w:val="id-ID" w:eastAsia="en-US"/>
              </w:rPr>
            </w:pPr>
            <w:r w:rsidRPr="00533466">
              <w:rPr>
                <w:lang w:val="en-US" w:eastAsia="en-US"/>
              </w:rPr>
              <w:t>Paraf</w:t>
            </w:r>
            <w:r w:rsidR="00E640DD" w:rsidRPr="00533466">
              <w:rPr>
                <w:lang w:val="id-ID" w:eastAsia="en-US"/>
              </w:rPr>
              <w:t>/Tanggal</w:t>
            </w:r>
          </w:p>
        </w:tc>
      </w:tr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Dosen Pengampu / Koordinator MK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Hesti Maheswari SE., M.Si</w:t>
            </w:r>
          </w:p>
        </w:tc>
        <w:tc>
          <w:tcPr>
            <w:tcW w:w="4568" w:type="dxa"/>
          </w:tcPr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  <w:tr w:rsidR="004D70C6" w:rsidRPr="00533466" w:rsidTr="00DC17CB">
        <w:trPr>
          <w:trHeight w:val="32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Ketua Program Studi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Dr. Rina Astini SE., MM</w:t>
            </w:r>
          </w:p>
        </w:tc>
        <w:tc>
          <w:tcPr>
            <w:tcW w:w="4568" w:type="dxa"/>
          </w:tcPr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  <w:tr w:rsidR="004D70C6" w:rsidRPr="00533466" w:rsidTr="00DC17CB">
        <w:trPr>
          <w:trHeight w:val="341"/>
        </w:trPr>
        <w:tc>
          <w:tcPr>
            <w:tcW w:w="3205" w:type="dxa"/>
          </w:tcPr>
          <w:p w:rsidR="004D70C6" w:rsidRPr="00533466" w:rsidRDefault="004D70C6" w:rsidP="00DC17CB">
            <w:pPr>
              <w:pStyle w:val="Footer"/>
              <w:rPr>
                <w:lang w:val="en-US" w:eastAsia="en-US"/>
              </w:rPr>
            </w:pPr>
            <w:r w:rsidRPr="00533466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4D70C6" w:rsidRDefault="004D70C6" w:rsidP="00DC17CB">
            <w:pPr>
              <w:pStyle w:val="Footer"/>
              <w:rPr>
                <w:rFonts w:hint="eastAsia"/>
                <w:lang w:val="en-US" w:eastAsia="zh-CN"/>
              </w:rPr>
            </w:pPr>
            <w:r w:rsidRPr="00533466">
              <w:rPr>
                <w:lang w:val="en-US" w:eastAsia="en-US"/>
              </w:rPr>
              <w:t>Dekan</w:t>
            </w:r>
          </w:p>
          <w:p w:rsidR="005468A1" w:rsidRPr="00533466" w:rsidRDefault="005468A1" w:rsidP="00DC17CB">
            <w:pPr>
              <w:pStyle w:val="Foo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Prof.  Dr. Wiwik Utami Ak., M.Si., CA</w:t>
            </w:r>
          </w:p>
        </w:tc>
        <w:tc>
          <w:tcPr>
            <w:tcW w:w="4568" w:type="dxa"/>
          </w:tcPr>
          <w:p w:rsidR="004D70C6" w:rsidRPr="00533466" w:rsidRDefault="004D70C6" w:rsidP="00DC17CB">
            <w:pPr>
              <w:pStyle w:val="Footer"/>
              <w:rPr>
                <w:lang w:val="id-ID" w:eastAsia="en-US"/>
              </w:rPr>
            </w:pPr>
          </w:p>
          <w:p w:rsidR="0058286C" w:rsidRPr="00533466" w:rsidRDefault="0058286C" w:rsidP="00DC17CB">
            <w:pPr>
              <w:pStyle w:val="Footer"/>
              <w:rPr>
                <w:lang w:val="id-ID" w:eastAsia="en-US"/>
              </w:rPr>
            </w:pPr>
          </w:p>
        </w:tc>
      </w:tr>
    </w:tbl>
    <w:p w:rsidR="00A962E8" w:rsidRDefault="00A962E8" w:rsidP="00AF01EF"/>
    <w:sectPr w:rsidR="00A962E8" w:rsidSect="00BB31F6">
      <w:footerReference w:type="default" r:id="rId10"/>
      <w:pgSz w:w="15840" w:h="12240" w:orient="landscape"/>
      <w:pgMar w:top="284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D" w:rsidRDefault="003A33FD" w:rsidP="00AF01EF">
      <w:pPr>
        <w:spacing w:line="240" w:lineRule="auto"/>
      </w:pPr>
      <w:r>
        <w:separator/>
      </w:r>
    </w:p>
  </w:endnote>
  <w:endnote w:type="continuationSeparator" w:id="0">
    <w:p w:rsidR="003A33FD" w:rsidRDefault="003A33FD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D" w:rsidRDefault="003A33FD" w:rsidP="00AF01EF">
      <w:pPr>
        <w:spacing w:line="240" w:lineRule="auto"/>
      </w:pPr>
      <w:r>
        <w:separator/>
      </w:r>
    </w:p>
  </w:footnote>
  <w:footnote w:type="continuationSeparator" w:id="0">
    <w:p w:rsidR="003A33FD" w:rsidRDefault="003A33FD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51A06"/>
    <w:multiLevelType w:val="hybridMultilevel"/>
    <w:tmpl w:val="0A50EB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8"/>
  </w:num>
  <w:num w:numId="5">
    <w:abstractNumId w:val="32"/>
  </w:num>
  <w:num w:numId="6">
    <w:abstractNumId w:val="6"/>
  </w:num>
  <w:num w:numId="7">
    <w:abstractNumId w:val="13"/>
  </w:num>
  <w:num w:numId="8">
    <w:abstractNumId w:val="11"/>
  </w:num>
  <w:num w:numId="9">
    <w:abstractNumId w:val="29"/>
  </w:num>
  <w:num w:numId="10">
    <w:abstractNumId w:val="3"/>
  </w:num>
  <w:num w:numId="11">
    <w:abstractNumId w:val="26"/>
  </w:num>
  <w:num w:numId="12">
    <w:abstractNumId w:val="35"/>
  </w:num>
  <w:num w:numId="13">
    <w:abstractNumId w:val="25"/>
  </w:num>
  <w:num w:numId="14">
    <w:abstractNumId w:val="28"/>
  </w:num>
  <w:num w:numId="15">
    <w:abstractNumId w:val="9"/>
  </w:num>
  <w:num w:numId="16">
    <w:abstractNumId w:val="0"/>
  </w:num>
  <w:num w:numId="17">
    <w:abstractNumId w:val="34"/>
  </w:num>
  <w:num w:numId="18">
    <w:abstractNumId w:val="31"/>
  </w:num>
  <w:num w:numId="19">
    <w:abstractNumId w:val="14"/>
  </w:num>
  <w:num w:numId="20">
    <w:abstractNumId w:val="37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38"/>
  </w:num>
  <w:num w:numId="26">
    <w:abstractNumId w:val="36"/>
  </w:num>
  <w:num w:numId="27">
    <w:abstractNumId w:val="5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  <w:num w:numId="32">
    <w:abstractNumId w:val="27"/>
  </w:num>
  <w:num w:numId="33">
    <w:abstractNumId w:val="20"/>
  </w:num>
  <w:num w:numId="34">
    <w:abstractNumId w:val="24"/>
  </w:num>
  <w:num w:numId="35">
    <w:abstractNumId w:val="16"/>
  </w:num>
  <w:num w:numId="36">
    <w:abstractNumId w:val="4"/>
  </w:num>
  <w:num w:numId="37">
    <w:abstractNumId w:val="19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6615"/>
    <w:rsid w:val="000268A3"/>
    <w:rsid w:val="00053CF6"/>
    <w:rsid w:val="000627FF"/>
    <w:rsid w:val="000815FB"/>
    <w:rsid w:val="000A7DC8"/>
    <w:rsid w:val="000B3B6F"/>
    <w:rsid w:val="000C1DBC"/>
    <w:rsid w:val="000E4258"/>
    <w:rsid w:val="00113FDA"/>
    <w:rsid w:val="00115A85"/>
    <w:rsid w:val="00116F91"/>
    <w:rsid w:val="00137F34"/>
    <w:rsid w:val="0018363B"/>
    <w:rsid w:val="001A22B9"/>
    <w:rsid w:val="001B27B5"/>
    <w:rsid w:val="001C0FA6"/>
    <w:rsid w:val="001E46B9"/>
    <w:rsid w:val="002047B2"/>
    <w:rsid w:val="00216343"/>
    <w:rsid w:val="0023702D"/>
    <w:rsid w:val="00240C60"/>
    <w:rsid w:val="00292931"/>
    <w:rsid w:val="00293497"/>
    <w:rsid w:val="002D315D"/>
    <w:rsid w:val="002D43B4"/>
    <w:rsid w:val="002D5478"/>
    <w:rsid w:val="002D562B"/>
    <w:rsid w:val="002E7A8F"/>
    <w:rsid w:val="002F7016"/>
    <w:rsid w:val="003279F8"/>
    <w:rsid w:val="00357990"/>
    <w:rsid w:val="00362554"/>
    <w:rsid w:val="003651D2"/>
    <w:rsid w:val="003A33FD"/>
    <w:rsid w:val="003B45A0"/>
    <w:rsid w:val="003B7E23"/>
    <w:rsid w:val="003E2AAE"/>
    <w:rsid w:val="003E5700"/>
    <w:rsid w:val="003E73C8"/>
    <w:rsid w:val="003F4915"/>
    <w:rsid w:val="004158DF"/>
    <w:rsid w:val="0042167F"/>
    <w:rsid w:val="00422303"/>
    <w:rsid w:val="0043700E"/>
    <w:rsid w:val="004A0CCF"/>
    <w:rsid w:val="004A36F3"/>
    <w:rsid w:val="004A6519"/>
    <w:rsid w:val="004B580C"/>
    <w:rsid w:val="004D70C6"/>
    <w:rsid w:val="00505DA5"/>
    <w:rsid w:val="00517FDF"/>
    <w:rsid w:val="00533466"/>
    <w:rsid w:val="00542F57"/>
    <w:rsid w:val="005468A1"/>
    <w:rsid w:val="005521F4"/>
    <w:rsid w:val="0058286C"/>
    <w:rsid w:val="005A4FB3"/>
    <w:rsid w:val="005B44C4"/>
    <w:rsid w:val="005F36FB"/>
    <w:rsid w:val="005F6B80"/>
    <w:rsid w:val="00601EFC"/>
    <w:rsid w:val="006440FC"/>
    <w:rsid w:val="00656D39"/>
    <w:rsid w:val="006877B7"/>
    <w:rsid w:val="006A00EB"/>
    <w:rsid w:val="006A387B"/>
    <w:rsid w:val="006A4621"/>
    <w:rsid w:val="006D300D"/>
    <w:rsid w:val="006F34CB"/>
    <w:rsid w:val="006F39CF"/>
    <w:rsid w:val="00733A68"/>
    <w:rsid w:val="0073457B"/>
    <w:rsid w:val="007B6951"/>
    <w:rsid w:val="00853B0C"/>
    <w:rsid w:val="0087465A"/>
    <w:rsid w:val="008937F6"/>
    <w:rsid w:val="008A3B3E"/>
    <w:rsid w:val="008B42D1"/>
    <w:rsid w:val="008C45F9"/>
    <w:rsid w:val="00904F95"/>
    <w:rsid w:val="00912799"/>
    <w:rsid w:val="00926960"/>
    <w:rsid w:val="00945AC2"/>
    <w:rsid w:val="00945E29"/>
    <w:rsid w:val="00973598"/>
    <w:rsid w:val="00987822"/>
    <w:rsid w:val="009A24AD"/>
    <w:rsid w:val="009B22E9"/>
    <w:rsid w:val="009C4D17"/>
    <w:rsid w:val="009C66EA"/>
    <w:rsid w:val="009F28CC"/>
    <w:rsid w:val="009F7EB1"/>
    <w:rsid w:val="00A019E5"/>
    <w:rsid w:val="00A23C93"/>
    <w:rsid w:val="00A42C6C"/>
    <w:rsid w:val="00A447AE"/>
    <w:rsid w:val="00A537EE"/>
    <w:rsid w:val="00A64514"/>
    <w:rsid w:val="00A72C50"/>
    <w:rsid w:val="00A90FAB"/>
    <w:rsid w:val="00A962E8"/>
    <w:rsid w:val="00AA05AA"/>
    <w:rsid w:val="00AB6E8B"/>
    <w:rsid w:val="00AE02E5"/>
    <w:rsid w:val="00AF01EF"/>
    <w:rsid w:val="00AF04A2"/>
    <w:rsid w:val="00AF14ED"/>
    <w:rsid w:val="00AF29B0"/>
    <w:rsid w:val="00B33675"/>
    <w:rsid w:val="00B34299"/>
    <w:rsid w:val="00B346A4"/>
    <w:rsid w:val="00B6251F"/>
    <w:rsid w:val="00B80EEC"/>
    <w:rsid w:val="00B90199"/>
    <w:rsid w:val="00BA2F80"/>
    <w:rsid w:val="00BB31F6"/>
    <w:rsid w:val="00BC5576"/>
    <w:rsid w:val="00C15CE2"/>
    <w:rsid w:val="00C20181"/>
    <w:rsid w:val="00C35258"/>
    <w:rsid w:val="00C50E70"/>
    <w:rsid w:val="00CC18EB"/>
    <w:rsid w:val="00CD0418"/>
    <w:rsid w:val="00CE1AD2"/>
    <w:rsid w:val="00CF44B1"/>
    <w:rsid w:val="00CF5675"/>
    <w:rsid w:val="00D11E65"/>
    <w:rsid w:val="00D740A3"/>
    <w:rsid w:val="00D8082F"/>
    <w:rsid w:val="00D8629D"/>
    <w:rsid w:val="00DC0646"/>
    <w:rsid w:val="00DC17CB"/>
    <w:rsid w:val="00DF3483"/>
    <w:rsid w:val="00E005D2"/>
    <w:rsid w:val="00E11670"/>
    <w:rsid w:val="00E30A58"/>
    <w:rsid w:val="00E3277F"/>
    <w:rsid w:val="00E342DF"/>
    <w:rsid w:val="00E42857"/>
    <w:rsid w:val="00E54333"/>
    <w:rsid w:val="00E63874"/>
    <w:rsid w:val="00E640DD"/>
    <w:rsid w:val="00E67D82"/>
    <w:rsid w:val="00E82B92"/>
    <w:rsid w:val="00E94043"/>
    <w:rsid w:val="00EC417E"/>
    <w:rsid w:val="00ED232D"/>
    <w:rsid w:val="00F2038D"/>
    <w:rsid w:val="00F20493"/>
    <w:rsid w:val="00F257FD"/>
    <w:rsid w:val="00F56069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F718-E506-446C-9949-CA04D08D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2014-10-21T08:47:00Z</cp:lastPrinted>
  <dcterms:created xsi:type="dcterms:W3CDTF">2015-06-17T03:58:00Z</dcterms:created>
  <dcterms:modified xsi:type="dcterms:W3CDTF">2015-06-17T03:58:00Z</dcterms:modified>
</cp:coreProperties>
</file>