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4C7CD2" w:rsidRPr="00794582" w:rsidTr="00757816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4C7CD2" w:rsidRDefault="00E67D9E" w:rsidP="00757816">
            <w:bookmarkStart w:id="0" w:name="_GoBack"/>
            <w:bookmarkEnd w:id="0"/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CD2" w:rsidRPr="00794582" w:rsidRDefault="00E67D9E" w:rsidP="004C7CD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898525" cy="835660"/>
                                        <wp:effectExtent l="0" t="0" r="0" b="254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525" cy="835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4C7CD2" w:rsidRPr="00794582" w:rsidRDefault="00E67D9E" w:rsidP="004C7CD2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898525" cy="83566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4C7CD2" w:rsidRDefault="004C7CD2" w:rsidP="00757816"/>
          <w:p w:rsidR="004C7CD2" w:rsidRPr="002D43B4" w:rsidRDefault="004C7CD2" w:rsidP="0075781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4C7CD2" w:rsidRPr="002D43B4" w:rsidRDefault="004C7CD2" w:rsidP="0075781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0701DC">
              <w:rPr>
                <w:rFonts w:ascii="Arial" w:hAnsi="Arial" w:cs="Arial"/>
                <w:b/>
                <w:sz w:val="28"/>
                <w:szCs w:val="28"/>
                <w:lang w:val="sv-SE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1 MANAJEMEN</w:t>
            </w:r>
          </w:p>
          <w:p w:rsidR="004C7CD2" w:rsidRPr="002D43B4" w:rsidRDefault="004C7CD2" w:rsidP="00757816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4C7CD2" w:rsidRPr="006976A9" w:rsidRDefault="004C7CD2" w:rsidP="00757816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4C7CD2" w:rsidRPr="00794582" w:rsidRDefault="004C7CD2" w:rsidP="004C7CD2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4C7CD2" w:rsidRPr="00E30A58" w:rsidTr="0075781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4C7CD2" w:rsidRPr="00E30A58" w:rsidRDefault="004C7CD2" w:rsidP="00757816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4C7CD2" w:rsidRPr="00E30A58" w:rsidRDefault="00683385" w:rsidP="007578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12-2-1.2.06.00</w:t>
            </w:r>
          </w:p>
        </w:tc>
        <w:tc>
          <w:tcPr>
            <w:tcW w:w="6922" w:type="dxa"/>
            <w:gridSpan w:val="6"/>
          </w:tcPr>
          <w:p w:rsidR="004C7CD2" w:rsidRPr="00E30A58" w:rsidRDefault="004C7CD2" w:rsidP="007578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4C7CD2" w:rsidRPr="00E30A58" w:rsidTr="0075781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4C7CD2" w:rsidRPr="00E30A58" w:rsidRDefault="004C7CD2" w:rsidP="00757816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4C7CD2" w:rsidRPr="00E30A58" w:rsidRDefault="004C7CD2" w:rsidP="00757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4C7CD2" w:rsidRPr="00E30A58" w:rsidRDefault="004C7CD2" w:rsidP="0075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CD2" w:rsidRPr="00E30A58" w:rsidRDefault="004C7CD2" w:rsidP="0075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CD2" w:rsidRPr="00E30A58" w:rsidRDefault="004C7CD2" w:rsidP="0075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CD2" w:rsidRPr="00E30A58" w:rsidRDefault="004C7CD2" w:rsidP="0075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CD2" w:rsidRPr="00E30A58" w:rsidRDefault="004C7CD2" w:rsidP="0075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4C7CD2" w:rsidRPr="00E30A58" w:rsidRDefault="004C7CD2" w:rsidP="0075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CD2" w:rsidRDefault="004C7CD2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="00F91F33">
        <w:rPr>
          <w:rFonts w:ascii="Arial" w:hAnsi="Arial" w:cs="Arial"/>
          <w:bCs/>
          <w:color w:val="000000"/>
          <w:sz w:val="20"/>
          <w:szCs w:val="20"/>
        </w:rPr>
        <w:t>Perilaku Konsumen</w:t>
      </w:r>
      <w:r w:rsidR="00A91F3B">
        <w:rPr>
          <w:rFonts w:ascii="Arial" w:hAnsi="Arial" w:cs="Arial"/>
          <w:color w:val="000000"/>
          <w:sz w:val="20"/>
          <w:szCs w:val="20"/>
        </w:rPr>
        <w:t xml:space="preserve"> </w:t>
      </w:r>
      <w:r w:rsidR="004C7CD2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91F33">
        <w:rPr>
          <w:rFonts w:ascii="Arial" w:hAnsi="Arial" w:cs="Arial"/>
          <w:bCs/>
          <w:color w:val="000000"/>
          <w:sz w:val="20"/>
          <w:szCs w:val="20"/>
        </w:rPr>
        <w:t>6 (enam</w:t>
      </w:r>
      <w:r w:rsidR="00A91F3B">
        <w:rPr>
          <w:rFonts w:ascii="Arial" w:hAnsi="Arial" w:cs="Arial"/>
          <w:bCs/>
          <w:color w:val="000000"/>
          <w:sz w:val="20"/>
          <w:szCs w:val="20"/>
        </w:rPr>
        <w:t>)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="004541F8">
        <w:rPr>
          <w:rFonts w:ascii="Arial" w:hAnsi="Arial" w:cs="Arial"/>
          <w:bCs/>
          <w:color w:val="000000"/>
          <w:sz w:val="20"/>
          <w:szCs w:val="20"/>
        </w:rPr>
        <w:tab/>
      </w:r>
      <w:r w:rsidR="004541F8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541F8">
        <w:rPr>
          <w:rFonts w:ascii="Arial" w:hAnsi="Arial" w:cs="Arial"/>
          <w:color w:val="000000"/>
          <w:sz w:val="20"/>
          <w:szCs w:val="20"/>
        </w:rPr>
        <w:t>3 (tiga)</w:t>
      </w:r>
      <w:r w:rsidR="004541F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41F8">
        <w:rPr>
          <w:rFonts w:ascii="Arial" w:hAnsi="Arial" w:cs="Arial"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91F33">
        <w:rPr>
          <w:rFonts w:ascii="Arial" w:hAnsi="Arial" w:cs="Arial"/>
          <w:bCs/>
          <w:color w:val="000000"/>
          <w:sz w:val="20"/>
          <w:szCs w:val="20"/>
        </w:rPr>
        <w:t>33012</w:t>
      </w:r>
    </w:p>
    <w:p w:rsidR="00BD7AE7" w:rsidRDefault="00AF01EF" w:rsidP="00BD7AE7">
      <w:pPr>
        <w:tabs>
          <w:tab w:val="left" w:pos="2410"/>
          <w:tab w:val="left" w:pos="2694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>1.</w:t>
      </w:r>
      <w:r w:rsidR="004541F8">
        <w:rPr>
          <w:rFonts w:ascii="Arial" w:hAnsi="Arial" w:cs="Arial"/>
          <w:color w:val="000000"/>
          <w:sz w:val="20"/>
          <w:szCs w:val="20"/>
        </w:rPr>
        <w:t xml:space="preserve"> </w:t>
      </w:r>
      <w:r w:rsidR="00F91F33">
        <w:rPr>
          <w:rFonts w:ascii="Arial" w:hAnsi="Arial" w:cs="Arial"/>
          <w:color w:val="000000"/>
          <w:sz w:val="20"/>
          <w:szCs w:val="20"/>
        </w:rPr>
        <w:t>Dr. Rina Astini,</w:t>
      </w:r>
      <w:r w:rsidR="004541F8">
        <w:rPr>
          <w:rFonts w:ascii="Arial" w:hAnsi="Arial" w:cs="Arial"/>
          <w:color w:val="000000"/>
          <w:sz w:val="20"/>
          <w:szCs w:val="20"/>
        </w:rPr>
        <w:t xml:space="preserve"> </w:t>
      </w:r>
      <w:r w:rsidR="00F91F33">
        <w:rPr>
          <w:rFonts w:ascii="Arial" w:hAnsi="Arial" w:cs="Arial"/>
          <w:color w:val="000000"/>
          <w:sz w:val="20"/>
          <w:szCs w:val="20"/>
        </w:rPr>
        <w:t xml:space="preserve">SE. </w:t>
      </w:r>
      <w:r w:rsidR="004541F8">
        <w:rPr>
          <w:rFonts w:ascii="Arial" w:hAnsi="Arial" w:cs="Arial"/>
          <w:color w:val="000000"/>
          <w:sz w:val="20"/>
          <w:szCs w:val="20"/>
        </w:rPr>
        <w:t>MM.</w:t>
      </w:r>
      <w:r w:rsidR="00BD7AE7">
        <w:rPr>
          <w:rFonts w:ascii="Arial" w:hAnsi="Arial" w:cs="Arial"/>
          <w:color w:val="000000"/>
          <w:sz w:val="20"/>
          <w:szCs w:val="20"/>
        </w:rPr>
        <w:tab/>
      </w:r>
      <w:r w:rsidR="00BD7AE7">
        <w:rPr>
          <w:rFonts w:ascii="Arial" w:hAnsi="Arial" w:cs="Arial"/>
          <w:color w:val="000000"/>
          <w:sz w:val="20"/>
          <w:szCs w:val="20"/>
        </w:rPr>
        <w:tab/>
      </w:r>
    </w:p>
    <w:p w:rsidR="00834374" w:rsidRDefault="00BD7AE7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F01EF">
        <w:rPr>
          <w:rFonts w:ascii="Arial" w:hAnsi="Arial" w:cs="Arial"/>
          <w:color w:val="000000"/>
          <w:sz w:val="20"/>
          <w:szCs w:val="20"/>
        </w:rPr>
        <w:t>2.</w:t>
      </w:r>
      <w:r w:rsidR="00AF01EF" w:rsidRPr="00EC4691">
        <w:rPr>
          <w:rFonts w:ascii="Arial" w:hAnsi="Arial" w:cs="Arial"/>
          <w:color w:val="000000"/>
          <w:sz w:val="20"/>
          <w:szCs w:val="20"/>
        </w:rPr>
        <w:t xml:space="preserve"> </w:t>
      </w:r>
      <w:r w:rsidR="00F91F33">
        <w:rPr>
          <w:rFonts w:ascii="Arial" w:hAnsi="Arial" w:cs="Arial"/>
          <w:color w:val="000000"/>
          <w:sz w:val="20"/>
          <w:szCs w:val="20"/>
        </w:rPr>
        <w:t>Endi Rekati, SE. MM.</w:t>
      </w:r>
      <w:r w:rsidR="00F91F33">
        <w:rPr>
          <w:rFonts w:ascii="Arial" w:hAnsi="Arial" w:cs="Arial"/>
          <w:color w:val="000000"/>
          <w:sz w:val="20"/>
          <w:szCs w:val="20"/>
        </w:rPr>
        <w:tab/>
      </w:r>
    </w:p>
    <w:p w:rsidR="004541F8" w:rsidRDefault="00834374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3. Ali Hanafiah, SE. MM.</w:t>
      </w:r>
      <w:r w:rsidR="00F91F33">
        <w:rPr>
          <w:rFonts w:ascii="Arial" w:hAnsi="Arial" w:cs="Arial"/>
          <w:color w:val="000000"/>
          <w:sz w:val="20"/>
          <w:szCs w:val="20"/>
        </w:rPr>
        <w:tab/>
      </w:r>
      <w:r w:rsidR="00F91F33">
        <w:rPr>
          <w:rFonts w:ascii="Arial" w:hAnsi="Arial" w:cs="Arial"/>
          <w:color w:val="000000"/>
          <w:sz w:val="20"/>
          <w:szCs w:val="20"/>
        </w:rPr>
        <w:tab/>
      </w:r>
    </w:p>
    <w:p w:rsidR="00AF01EF" w:rsidRPr="00834374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816936" w:rsidRPr="00834374" w:rsidRDefault="00816936" w:rsidP="0077055D">
      <w:pPr>
        <w:numPr>
          <w:ilvl w:val="0"/>
          <w:numId w:val="34"/>
        </w:numPr>
        <w:spacing w:line="360" w:lineRule="auto"/>
        <w:ind w:left="2880" w:hanging="186"/>
        <w:rPr>
          <w:rFonts w:ascii="Arial" w:hAnsi="Arial" w:cs="Arial"/>
          <w:color w:val="000000"/>
          <w:sz w:val="20"/>
          <w:szCs w:val="20"/>
        </w:rPr>
      </w:pPr>
      <w:r w:rsidRPr="00834374">
        <w:rPr>
          <w:rFonts w:ascii="Arial" w:hAnsi="Arial" w:cs="Arial"/>
          <w:color w:val="000000"/>
          <w:sz w:val="20"/>
          <w:szCs w:val="20"/>
          <w:lang w:val="id-ID"/>
        </w:rPr>
        <w:t xml:space="preserve">Mata kuliah </w:t>
      </w:r>
      <w:r w:rsidR="006B5D38" w:rsidRPr="00834374">
        <w:rPr>
          <w:rFonts w:ascii="Arial" w:hAnsi="Arial" w:cs="Arial"/>
          <w:color w:val="000000"/>
          <w:sz w:val="20"/>
          <w:szCs w:val="20"/>
        </w:rPr>
        <w:t xml:space="preserve">perilaku konsumen </w:t>
      </w:r>
      <w:r w:rsidRPr="00834374">
        <w:rPr>
          <w:rFonts w:ascii="Arial" w:hAnsi="Arial" w:cs="Arial"/>
          <w:color w:val="000000"/>
          <w:sz w:val="20"/>
          <w:szCs w:val="20"/>
          <w:lang w:val="id-ID"/>
        </w:rPr>
        <w:t>ditawarkan k</w:t>
      </w:r>
      <w:r w:rsidR="006B5D38" w:rsidRPr="00834374">
        <w:rPr>
          <w:rFonts w:ascii="Arial" w:hAnsi="Arial" w:cs="Arial"/>
          <w:color w:val="000000"/>
          <w:sz w:val="20"/>
          <w:szCs w:val="20"/>
          <w:lang w:val="id-ID"/>
        </w:rPr>
        <w:t xml:space="preserve">epada mahasiswa pada semester </w:t>
      </w:r>
      <w:r w:rsidR="006B5D38" w:rsidRPr="00834374">
        <w:rPr>
          <w:rFonts w:ascii="Arial" w:hAnsi="Arial" w:cs="Arial"/>
          <w:color w:val="000000"/>
          <w:sz w:val="20"/>
          <w:szCs w:val="20"/>
        </w:rPr>
        <w:t>VI</w:t>
      </w:r>
      <w:r w:rsidR="006B5D38" w:rsidRPr="00834374">
        <w:rPr>
          <w:rFonts w:ascii="Arial" w:hAnsi="Arial" w:cs="Arial"/>
          <w:color w:val="000000"/>
          <w:sz w:val="20"/>
          <w:szCs w:val="20"/>
          <w:lang w:val="id-ID"/>
        </w:rPr>
        <w:t xml:space="preserve"> sebagai penunjang pemahaman </w:t>
      </w:r>
      <w:r w:rsidRPr="00834374">
        <w:rPr>
          <w:rFonts w:ascii="Arial" w:hAnsi="Arial" w:cs="Arial"/>
          <w:color w:val="000000"/>
          <w:sz w:val="20"/>
          <w:szCs w:val="20"/>
          <w:lang w:val="id-ID"/>
        </w:rPr>
        <w:t>lanjutan dari manajemen pemasaran.</w:t>
      </w:r>
    </w:p>
    <w:p w:rsidR="00816936" w:rsidRPr="00834374" w:rsidRDefault="00816936" w:rsidP="0077055D">
      <w:pPr>
        <w:numPr>
          <w:ilvl w:val="0"/>
          <w:numId w:val="34"/>
        </w:numPr>
        <w:spacing w:line="360" w:lineRule="auto"/>
        <w:ind w:left="2880" w:hanging="186"/>
        <w:rPr>
          <w:rFonts w:ascii="Arial" w:hAnsi="Arial" w:cs="Arial"/>
          <w:color w:val="000000"/>
          <w:sz w:val="20"/>
          <w:szCs w:val="20"/>
        </w:rPr>
      </w:pPr>
      <w:r w:rsidRPr="00834374">
        <w:rPr>
          <w:rFonts w:ascii="Arial" w:hAnsi="Arial" w:cs="Arial"/>
          <w:color w:val="000000"/>
          <w:sz w:val="20"/>
          <w:szCs w:val="20"/>
          <w:lang w:val="id-ID"/>
        </w:rPr>
        <w:t>Dengan m</w:t>
      </w:r>
      <w:r w:rsidRPr="00834374">
        <w:rPr>
          <w:rFonts w:ascii="Arial" w:hAnsi="Arial" w:cs="Arial"/>
          <w:color w:val="000000"/>
          <w:sz w:val="20"/>
          <w:szCs w:val="20"/>
        </w:rPr>
        <w:t xml:space="preserve">emiliki pengetahuan dan wawasan </w:t>
      </w:r>
      <w:r w:rsidR="00834374">
        <w:rPr>
          <w:rFonts w:ascii="Arial" w:hAnsi="Arial" w:cs="Arial"/>
          <w:color w:val="000000"/>
          <w:sz w:val="20"/>
          <w:szCs w:val="20"/>
        </w:rPr>
        <w:t xml:space="preserve">perilaku konsumen </w:t>
      </w:r>
      <w:r w:rsidRPr="00834374">
        <w:rPr>
          <w:rFonts w:ascii="Arial" w:hAnsi="Arial" w:cs="Arial"/>
          <w:color w:val="000000"/>
          <w:sz w:val="20"/>
          <w:szCs w:val="20"/>
          <w:lang w:val="id-ID"/>
        </w:rPr>
        <w:t xml:space="preserve">diharapkan mahasiswa </w:t>
      </w:r>
      <w:r w:rsidR="00834374">
        <w:rPr>
          <w:rFonts w:ascii="Arial" w:hAnsi="Arial" w:cs="Arial"/>
          <w:color w:val="000000"/>
          <w:sz w:val="20"/>
          <w:szCs w:val="20"/>
        </w:rPr>
        <w:t>dapat membuat strategi pemasaran beserta alternatifnya yang menjadi tanggung jawab seorang manajer pemasaran dalam organisasi</w:t>
      </w:r>
      <w:r w:rsidRPr="00834374">
        <w:rPr>
          <w:rFonts w:ascii="Arial" w:hAnsi="Arial" w:cs="Arial"/>
          <w:color w:val="000000"/>
          <w:sz w:val="20"/>
          <w:szCs w:val="20"/>
          <w:lang w:val="id-ID"/>
        </w:rPr>
        <w:t>.</w:t>
      </w:r>
    </w:p>
    <w:p w:rsidR="00AF01EF" w:rsidRPr="00834374" w:rsidRDefault="003651D2" w:rsidP="00834374">
      <w:pPr>
        <w:spacing w:line="360" w:lineRule="auto"/>
        <w:ind w:left="180" w:hanging="186"/>
        <w:rPr>
          <w:rFonts w:ascii="Arial" w:hAnsi="Arial" w:cs="Arial"/>
          <w:b/>
          <w:color w:val="000000"/>
          <w:sz w:val="20"/>
          <w:szCs w:val="20"/>
        </w:rPr>
      </w:pPr>
      <w:r w:rsidRPr="0077055D">
        <w:rPr>
          <w:rFonts w:ascii="Arial" w:hAnsi="Arial" w:cs="Arial"/>
          <w:color w:val="000000"/>
        </w:rPr>
        <w:t xml:space="preserve"> </w:t>
      </w:r>
      <w:r w:rsidR="00AF01EF" w:rsidRPr="0077055D">
        <w:rPr>
          <w:rFonts w:ascii="Arial" w:hAnsi="Arial" w:cs="Arial"/>
          <w:b/>
          <w:color w:val="000000"/>
        </w:rPr>
        <w:t>Kompetensi                  :</w:t>
      </w:r>
    </w:p>
    <w:p w:rsidR="000F3CDA" w:rsidRPr="00834374" w:rsidRDefault="00816936" w:rsidP="0077055D">
      <w:pPr>
        <w:numPr>
          <w:ilvl w:val="0"/>
          <w:numId w:val="34"/>
        </w:numPr>
        <w:spacing w:line="360" w:lineRule="auto"/>
        <w:ind w:left="2880" w:hanging="186"/>
        <w:rPr>
          <w:rFonts w:ascii="Arial" w:hAnsi="Arial" w:cs="Arial"/>
          <w:color w:val="000000"/>
          <w:sz w:val="20"/>
          <w:szCs w:val="20"/>
        </w:rPr>
      </w:pPr>
      <w:r w:rsidRPr="00834374">
        <w:rPr>
          <w:rFonts w:ascii="Arial" w:hAnsi="Arial" w:cs="Arial"/>
          <w:color w:val="000000"/>
          <w:sz w:val="20"/>
          <w:szCs w:val="20"/>
        </w:rPr>
        <w:t xml:space="preserve">Memiliki pengetahuan dan wawasan </w:t>
      </w:r>
      <w:r w:rsidR="000F3CDA" w:rsidRPr="00834374">
        <w:rPr>
          <w:rFonts w:ascii="Arial" w:hAnsi="Arial" w:cs="Arial"/>
          <w:color w:val="000000"/>
          <w:sz w:val="20"/>
          <w:szCs w:val="20"/>
        </w:rPr>
        <w:t>yang luas terkait aspek-aspek  yang mempengaruhi perilaku konsumen dalam keputusan pembelian.</w:t>
      </w:r>
    </w:p>
    <w:p w:rsidR="00AF01EF" w:rsidRPr="00834374" w:rsidRDefault="000F3CDA" w:rsidP="0077055D">
      <w:pPr>
        <w:numPr>
          <w:ilvl w:val="0"/>
          <w:numId w:val="34"/>
        </w:numPr>
        <w:spacing w:line="360" w:lineRule="auto"/>
        <w:ind w:left="2880" w:hanging="186"/>
        <w:rPr>
          <w:rFonts w:ascii="Arial" w:hAnsi="Arial" w:cs="Arial"/>
          <w:color w:val="000000"/>
          <w:sz w:val="20"/>
          <w:szCs w:val="20"/>
        </w:rPr>
      </w:pPr>
      <w:r w:rsidRPr="00834374">
        <w:rPr>
          <w:rFonts w:ascii="Arial" w:hAnsi="Arial" w:cs="Arial"/>
          <w:color w:val="000000"/>
          <w:sz w:val="20"/>
          <w:szCs w:val="20"/>
        </w:rPr>
        <w:t xml:space="preserve">Mampu menyusun  strategi strategi pemasaran beserta alternatifnya melalui analisa segmentasi, penentuan target pasar dan posisioning produk, dengan pemahaman </w:t>
      </w:r>
      <w:r w:rsidR="004C7CD2">
        <w:rPr>
          <w:rFonts w:ascii="Arial" w:hAnsi="Arial" w:cs="Arial"/>
          <w:color w:val="000000"/>
          <w:sz w:val="20"/>
          <w:szCs w:val="20"/>
        </w:rPr>
        <w:pgNum/>
        <w:t>ocial</w:t>
      </w:r>
      <w:r w:rsidRPr="00834374">
        <w:rPr>
          <w:rFonts w:ascii="Arial" w:hAnsi="Arial" w:cs="Arial"/>
          <w:color w:val="000000"/>
          <w:sz w:val="20"/>
          <w:szCs w:val="20"/>
        </w:rPr>
        <w:t xml:space="preserve">-faktor yang berdampak pada perilaku konsumen. </w:t>
      </w:r>
    </w:p>
    <w:p w:rsidR="00AF01EF" w:rsidRPr="0077055D" w:rsidRDefault="000627FF" w:rsidP="007C2997">
      <w:pPr>
        <w:tabs>
          <w:tab w:val="left" w:pos="2410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BD7AE7" w:rsidRPr="00834374" w:rsidRDefault="000F3CDA" w:rsidP="007C2997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sz w:val="20"/>
          <w:szCs w:val="20"/>
        </w:rPr>
      </w:pPr>
      <w:r w:rsidRPr="00834374">
        <w:rPr>
          <w:rFonts w:ascii="Arial" w:hAnsi="Arial" w:cs="Arial"/>
          <w:sz w:val="20"/>
          <w:szCs w:val="20"/>
        </w:rPr>
        <w:t>Konsep pemasaran, nilai pelanggan dan kepuasaannya, juga teknologi yang berpengaruh atas strategi pemasaran.</w:t>
      </w:r>
      <w:r w:rsidR="005E4672" w:rsidRPr="00834374">
        <w:rPr>
          <w:rFonts w:ascii="Arial" w:hAnsi="Arial" w:cs="Arial"/>
          <w:sz w:val="20"/>
          <w:szCs w:val="20"/>
        </w:rPr>
        <w:t xml:space="preserve"> </w:t>
      </w:r>
    </w:p>
    <w:p w:rsidR="00BD7AE7" w:rsidRPr="00834374" w:rsidRDefault="00DC55BE" w:rsidP="007C2997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sz w:val="20"/>
          <w:szCs w:val="20"/>
        </w:rPr>
      </w:pPr>
      <w:r w:rsidRPr="00834374">
        <w:rPr>
          <w:rFonts w:ascii="Arial" w:hAnsi="Arial" w:cs="Arial"/>
          <w:sz w:val="20"/>
          <w:szCs w:val="20"/>
        </w:rPr>
        <w:t>Riset Pemasaran dan strategi segemntasi, target pasar, dan posisioning</w:t>
      </w:r>
      <w:r w:rsidR="00204BFC" w:rsidRPr="00834374">
        <w:rPr>
          <w:rFonts w:ascii="Arial" w:hAnsi="Arial" w:cs="Arial"/>
          <w:sz w:val="20"/>
          <w:szCs w:val="20"/>
        </w:rPr>
        <w:t>.</w:t>
      </w:r>
    </w:p>
    <w:p w:rsidR="00BD7AE7" w:rsidRPr="00834374" w:rsidRDefault="00DC55BE" w:rsidP="007C2997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sz w:val="20"/>
          <w:szCs w:val="20"/>
        </w:rPr>
      </w:pPr>
      <w:r w:rsidRPr="00834374">
        <w:rPr>
          <w:rFonts w:ascii="Arial" w:hAnsi="Arial" w:cs="Arial"/>
          <w:sz w:val="20"/>
          <w:szCs w:val="20"/>
        </w:rPr>
        <w:t>Faktor kepribadian, motivasi, pembelajaran, sikap, persepsi dan aspek komunikasi dalam perilaku konsumen.</w:t>
      </w:r>
    </w:p>
    <w:p w:rsidR="00BD7AE7" w:rsidRPr="00834374" w:rsidRDefault="00DC55BE" w:rsidP="007C2997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sz w:val="20"/>
          <w:szCs w:val="20"/>
        </w:rPr>
      </w:pPr>
      <w:r w:rsidRPr="00834374">
        <w:rPr>
          <w:rFonts w:ascii="Arial" w:hAnsi="Arial" w:cs="Arial"/>
          <w:sz w:val="20"/>
          <w:szCs w:val="20"/>
        </w:rPr>
        <w:t xml:space="preserve">Faktor keluarga, kelompok referensi, budaya, kelas dan status </w:t>
      </w:r>
      <w:r w:rsidR="004C7CD2">
        <w:rPr>
          <w:rFonts w:ascii="Arial" w:hAnsi="Arial" w:cs="Arial"/>
          <w:sz w:val="20"/>
          <w:szCs w:val="20"/>
        </w:rPr>
        <w:pgNum/>
        <w:t>ocial</w:t>
      </w:r>
      <w:r w:rsidR="007B1409" w:rsidRPr="00834374">
        <w:rPr>
          <w:rFonts w:ascii="Arial" w:hAnsi="Arial" w:cs="Arial"/>
          <w:sz w:val="20"/>
          <w:szCs w:val="20"/>
        </w:rPr>
        <w:t xml:space="preserve"> dalam pengambilan keputusan</w:t>
      </w:r>
      <w:r w:rsidR="00204BFC" w:rsidRPr="00834374">
        <w:rPr>
          <w:rFonts w:ascii="Arial" w:hAnsi="Arial" w:cs="Arial"/>
          <w:sz w:val="20"/>
          <w:szCs w:val="20"/>
        </w:rPr>
        <w:t>.</w:t>
      </w:r>
    </w:p>
    <w:p w:rsidR="00BD7AE7" w:rsidRPr="00834374" w:rsidRDefault="00204BFC" w:rsidP="007C2997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sz w:val="20"/>
          <w:szCs w:val="20"/>
        </w:rPr>
      </w:pPr>
      <w:r w:rsidRPr="00834374">
        <w:rPr>
          <w:rFonts w:ascii="Arial" w:hAnsi="Arial" w:cs="Arial"/>
          <w:sz w:val="20"/>
          <w:szCs w:val="20"/>
          <w:lang w:val="sv-SE"/>
        </w:rPr>
        <w:t>Perilaku konsumen lintas budaya dan perspektif internasional serta pengaruh konsumen dan penyebaran inovasi</w:t>
      </w:r>
      <w:r w:rsidR="00187919" w:rsidRPr="00834374">
        <w:rPr>
          <w:rFonts w:ascii="Arial" w:hAnsi="Arial" w:cs="Arial"/>
          <w:sz w:val="20"/>
          <w:szCs w:val="20"/>
          <w:lang w:val="sv-SE"/>
        </w:rPr>
        <w:t>.</w:t>
      </w:r>
    </w:p>
    <w:p w:rsidR="00187919" w:rsidRPr="00834374" w:rsidRDefault="00187919" w:rsidP="00187919">
      <w:pPr>
        <w:numPr>
          <w:ilvl w:val="0"/>
          <w:numId w:val="34"/>
        </w:numPr>
        <w:spacing w:line="360" w:lineRule="auto"/>
        <w:ind w:left="2977" w:hanging="283"/>
        <w:rPr>
          <w:rFonts w:ascii="Arial" w:hAnsi="Arial" w:cs="Arial"/>
          <w:sz w:val="20"/>
          <w:szCs w:val="20"/>
          <w:lang w:val="sv-SE"/>
        </w:rPr>
      </w:pPr>
      <w:r w:rsidRPr="00834374">
        <w:rPr>
          <w:rFonts w:ascii="Arial" w:hAnsi="Arial" w:cs="Arial"/>
          <w:sz w:val="20"/>
          <w:szCs w:val="20"/>
          <w:lang w:val="sv-SE"/>
        </w:rPr>
        <w:t xml:space="preserve">Proses Pengambilan keputusan </w:t>
      </w:r>
      <w:r w:rsidRPr="00834374">
        <w:rPr>
          <w:rFonts w:ascii="Arial" w:hAnsi="Arial" w:cs="Arial"/>
          <w:i/>
          <w:sz w:val="20"/>
          <w:szCs w:val="20"/>
          <w:lang w:val="sv-SE"/>
        </w:rPr>
        <w:t>Customer Relationship Marketing</w:t>
      </w:r>
      <w:r w:rsidR="00CE4828" w:rsidRPr="00834374">
        <w:rPr>
          <w:rFonts w:ascii="Arial" w:hAnsi="Arial" w:cs="Arial"/>
          <w:sz w:val="20"/>
          <w:szCs w:val="20"/>
          <w:lang w:val="sv-SE"/>
        </w:rPr>
        <w:t xml:space="preserve"> dan kasus-kasus dalam perilaku konsumen.</w:t>
      </w:r>
    </w:p>
    <w:p w:rsidR="007C2997" w:rsidRPr="005E4672" w:rsidRDefault="007C2997" w:rsidP="005450B9">
      <w:pPr>
        <w:spacing w:line="360" w:lineRule="auto"/>
        <w:ind w:left="2977"/>
      </w:pPr>
    </w:p>
    <w:p w:rsidR="002047B2" w:rsidRDefault="002047B2" w:rsidP="009A24AD">
      <w:pPr>
        <w:ind w:left="1320" w:hanging="1320"/>
        <w:rPr>
          <w:rFonts w:ascii="Arial" w:hAnsi="Arial" w:cs="Arial"/>
          <w:b/>
          <w:color w:val="000000"/>
        </w:rPr>
      </w:pPr>
    </w:p>
    <w:tbl>
      <w:tblPr>
        <w:tblW w:w="1422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546"/>
        <w:gridCol w:w="3024"/>
        <w:gridCol w:w="2250"/>
        <w:gridCol w:w="2794"/>
        <w:gridCol w:w="1166"/>
      </w:tblGrid>
      <w:tr w:rsidR="00F074EC" w:rsidRPr="00B32CA0" w:rsidTr="00543886">
        <w:trPr>
          <w:trHeight w:val="32"/>
          <w:tblHeader/>
        </w:trPr>
        <w:tc>
          <w:tcPr>
            <w:tcW w:w="144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4EC" w:rsidRPr="00F074EC" w:rsidRDefault="00F074EC" w:rsidP="004C7C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4EC">
              <w:rPr>
                <w:rFonts w:ascii="Arial" w:hAnsi="Arial" w:cs="Arial"/>
                <w:b/>
                <w:bCs/>
              </w:rPr>
              <w:lastRenderedPageBreak/>
              <w:t>Minggu Ke</w:t>
            </w:r>
          </w:p>
        </w:tc>
        <w:tc>
          <w:tcPr>
            <w:tcW w:w="35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4EC" w:rsidRPr="00F074EC" w:rsidRDefault="00F074EC" w:rsidP="004C7CD2">
            <w:pPr>
              <w:jc w:val="center"/>
              <w:rPr>
                <w:rFonts w:ascii="Arial" w:hAnsi="Arial" w:cs="Arial"/>
              </w:rPr>
            </w:pPr>
            <w:r w:rsidRPr="00F074EC">
              <w:rPr>
                <w:rFonts w:ascii="Arial" w:hAnsi="Arial" w:cs="Arial"/>
                <w:b/>
                <w:bCs/>
              </w:rPr>
              <w:t>KEMAMPUAN AKHIR YANG DIHARAPKAN</w:t>
            </w:r>
          </w:p>
        </w:tc>
        <w:tc>
          <w:tcPr>
            <w:tcW w:w="302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4EC" w:rsidRPr="00F074EC" w:rsidRDefault="00F074EC" w:rsidP="004C7CD2">
            <w:pPr>
              <w:jc w:val="center"/>
              <w:rPr>
                <w:rFonts w:ascii="Arial" w:hAnsi="Arial" w:cs="Arial"/>
              </w:rPr>
            </w:pPr>
            <w:r w:rsidRPr="00F074EC">
              <w:rPr>
                <w:rFonts w:ascii="Arial" w:hAnsi="Arial" w:cs="Arial"/>
                <w:b/>
                <w:bCs/>
              </w:rPr>
              <w:t>BAHAN KAJIAN/MATERI PEMBELAJARAN</w:t>
            </w:r>
          </w:p>
        </w:tc>
        <w:tc>
          <w:tcPr>
            <w:tcW w:w="22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4EC" w:rsidRPr="00F074EC" w:rsidRDefault="00F074EC" w:rsidP="004C7C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4EC">
              <w:rPr>
                <w:rFonts w:ascii="Arial" w:hAnsi="Arial" w:cs="Arial"/>
                <w:b/>
                <w:bCs/>
              </w:rPr>
              <w:t>BENTUK</w:t>
            </w:r>
          </w:p>
          <w:p w:rsidR="00F074EC" w:rsidRPr="00F074EC" w:rsidRDefault="00F074EC" w:rsidP="004C7CD2">
            <w:pPr>
              <w:jc w:val="center"/>
              <w:rPr>
                <w:rFonts w:ascii="Arial" w:hAnsi="Arial" w:cs="Arial"/>
              </w:rPr>
            </w:pPr>
            <w:r w:rsidRPr="00F074EC">
              <w:rPr>
                <w:rFonts w:ascii="Arial" w:hAnsi="Arial" w:cs="Arial"/>
                <w:b/>
                <w:bCs/>
              </w:rPr>
              <w:t>PEMBELAJARAN</w:t>
            </w:r>
          </w:p>
        </w:tc>
        <w:tc>
          <w:tcPr>
            <w:tcW w:w="279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4EC" w:rsidRPr="00F074EC" w:rsidRDefault="00F074EC" w:rsidP="004C7C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4EC">
              <w:rPr>
                <w:rFonts w:ascii="Arial" w:hAnsi="Arial" w:cs="Arial"/>
                <w:b/>
                <w:bCs/>
              </w:rPr>
              <w:t>KRITERIA PENILAIAN</w:t>
            </w:r>
          </w:p>
          <w:p w:rsidR="00F074EC" w:rsidRPr="00F074EC" w:rsidRDefault="00F074EC" w:rsidP="004C7C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74EC" w:rsidRPr="00F074EC" w:rsidRDefault="00F074EC" w:rsidP="004C7CD2">
            <w:pPr>
              <w:jc w:val="center"/>
              <w:rPr>
                <w:rFonts w:ascii="Arial" w:hAnsi="Arial" w:cs="Arial"/>
              </w:rPr>
            </w:pPr>
            <w:r w:rsidRPr="00F074EC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4C7CD2" w:rsidRPr="00B32CA0" w:rsidTr="00543886">
        <w:trPr>
          <w:trHeight w:val="32"/>
          <w:tblHeader/>
        </w:trPr>
        <w:tc>
          <w:tcPr>
            <w:tcW w:w="144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CD2" w:rsidRPr="00F074EC" w:rsidRDefault="004C7CD2" w:rsidP="004C7C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CD2" w:rsidRPr="00F074EC" w:rsidRDefault="004C7CD2" w:rsidP="004C7C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2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CD2" w:rsidRPr="00F074EC" w:rsidRDefault="004C7CD2" w:rsidP="004C7C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CD2" w:rsidRPr="00F074EC" w:rsidRDefault="004C7CD2" w:rsidP="004C7C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79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CD2" w:rsidRPr="00F074EC" w:rsidRDefault="004C7CD2" w:rsidP="004C7C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6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CD2" w:rsidRPr="00F074EC" w:rsidRDefault="004C7CD2" w:rsidP="004C7C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36959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1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6959" w:rsidRPr="0077055D" w:rsidRDefault="00336959" w:rsidP="00543886">
            <w:pPr>
              <w:spacing w:line="240" w:lineRule="auto"/>
              <w:ind w:hanging="2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u w:val="single"/>
                <w:lang w:val="sv-SE"/>
              </w:rPr>
              <w:t>Memahami</w:t>
            </w:r>
            <w:r w:rsidRPr="0077055D">
              <w:rPr>
                <w:rFonts w:ascii="Arial" w:hAnsi="Arial" w:cs="Arial"/>
                <w:lang w:val="sv-SE"/>
              </w:rPr>
              <w:t xml:space="preserve"> dan </w:t>
            </w:r>
            <w:r w:rsidRPr="0077055D">
              <w:rPr>
                <w:rFonts w:ascii="Arial" w:hAnsi="Arial" w:cs="Arial"/>
                <w:u w:val="single"/>
                <w:lang w:val="sv-SE"/>
              </w:rPr>
              <w:t>menyepakati</w:t>
            </w:r>
            <w:r w:rsidRPr="0077055D">
              <w:rPr>
                <w:rFonts w:ascii="Arial" w:hAnsi="Arial" w:cs="Arial"/>
                <w:lang w:val="sv-SE"/>
              </w:rPr>
              <w:t xml:space="preserve"> </w:t>
            </w:r>
            <w:r w:rsidRPr="0077055D">
              <w:rPr>
                <w:rFonts w:ascii="Arial" w:hAnsi="Arial" w:cs="Arial"/>
                <w:u w:val="single"/>
                <w:lang w:val="sv-SE"/>
              </w:rPr>
              <w:t>kontrak</w:t>
            </w:r>
            <w:r w:rsidRPr="0077055D">
              <w:rPr>
                <w:rFonts w:ascii="Arial" w:hAnsi="Arial" w:cs="Arial"/>
                <w:lang w:val="sv-SE"/>
              </w:rPr>
              <w:t xml:space="preserve"> </w:t>
            </w:r>
            <w:r w:rsidRPr="0077055D">
              <w:rPr>
                <w:rFonts w:ascii="Arial" w:hAnsi="Arial" w:cs="Arial"/>
                <w:u w:val="single"/>
                <w:lang w:val="sv-SE"/>
              </w:rPr>
              <w:t>perkuliahan</w:t>
            </w:r>
          </w:p>
          <w:p w:rsidR="00336959" w:rsidRPr="0077055D" w:rsidRDefault="00336959" w:rsidP="00543886">
            <w:pPr>
              <w:spacing w:line="240" w:lineRule="auto"/>
              <w:ind w:hanging="2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Memahami konsep dasar pemasaran dan perilaku konsumen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Kontrak perkuliahan</w:t>
            </w:r>
          </w:p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Konsep pemasaran</w:t>
            </w:r>
          </w:p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Nilai pelanggan dan kepuasan pelanggan</w:t>
            </w:r>
          </w:p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Pengaruh teknologi digital pada strategi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Ceramah, presentasi dan diskusi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Partisipasi dalam kelas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2%</w:t>
            </w:r>
          </w:p>
        </w:tc>
      </w:tr>
      <w:tr w:rsidR="00336959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2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u w:val="single"/>
                <w:lang w:val="sv-SE"/>
              </w:rPr>
              <w:t>Memahami pentingnya</w:t>
            </w:r>
            <w:r w:rsidRPr="0077055D">
              <w:rPr>
                <w:rFonts w:ascii="Arial" w:hAnsi="Arial" w:cs="Arial"/>
                <w:lang w:val="sv-SE"/>
              </w:rPr>
              <w:t xml:space="preserve"> </w:t>
            </w:r>
            <w:r w:rsidRPr="0077055D">
              <w:rPr>
                <w:rFonts w:ascii="Arial" w:hAnsi="Arial" w:cs="Arial"/>
                <w:u w:val="single"/>
                <w:lang w:val="sv-SE"/>
              </w:rPr>
              <w:t>peran riset konsumen</w:t>
            </w:r>
            <w:r w:rsidRPr="0077055D">
              <w:rPr>
                <w:rFonts w:ascii="Arial" w:hAnsi="Arial" w:cs="Arial"/>
                <w:lang w:val="sv-SE"/>
              </w:rPr>
              <w:t xml:space="preserve"> dan mampu menjelaskan  strategi STP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Riset Konsumen</w:t>
            </w:r>
          </w:p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Segmenting</w:t>
            </w:r>
          </w:p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 xml:space="preserve">Targeting </w:t>
            </w:r>
          </w:p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Positioning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Ceramah, presentasi dan diskusi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Kelengkapan bahan kajian, cara berkomunikasi, kerjasama tim, partisipasi audiens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336959" w:rsidRPr="00E47E2A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3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6959" w:rsidRPr="0077055D" w:rsidRDefault="00336959" w:rsidP="00543886">
            <w:pPr>
              <w:spacing w:line="240" w:lineRule="auto"/>
              <w:ind w:right="-144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Memahami dan mampu menjelaskan motivasi konsumen dalam pengambilan keputusan pembelian, serta menyajikan makalah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Motivasi konsumen</w:t>
            </w:r>
          </w:p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Dinamika motivasi dalam perilaku konsumen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Ceramah, presentasi dan diskusi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Kelengkapan bahan kajian, cara berkomunikasi, kerjasama tim, partisipasi audiens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336959" w:rsidRPr="00A35A42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4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Memahami dan mampu menjelaskan aspek kepribadian dan citra diri, serta menyajikan makalah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Faktor kepribadian dalam perilaku konsumen</w:t>
            </w:r>
          </w:p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Citra diri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Ceramah, presentasi dan diskusi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Kelengkapan bahan kajian, cara berkomunikasi, kerjasama tim, partisipasi audiens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336959" w:rsidRPr="00A35A42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5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Memahami proses pembelajaran konsumen dan mampu menjelaskan aspek persepsi, dalam memutuskan pembelian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Persepsi dan pembelajaran konsumen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Ceramah, presentasi dan diskusi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54388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Kelengkapan bahan kajian, cara berkomunikasi, kerjasama tim, partisipasi audiens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336959" w:rsidRPr="0077055D" w:rsidTr="00543886">
        <w:trPr>
          <w:trHeight w:val="734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6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Memahami dan mampu menjelaskan tentang sikap dan perilaku konsumen, serta menyajikan makalah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Faktor sikap dalam perilaku konsumen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Ceramah, presentasi dan diskusi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Kelengkapan bahan kajian, cara berkomunikasi, kerjasama tim, partisipasi audiens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336959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7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Memahami dan mampu menjelaskan pentingnya komunikasi dalam pemasaran, serta menyajikan makalah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Aspek komunikasi  dalam  perilaku konsumen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Ceramah, presentasi dan diskusi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Kelengkapan bahan kajian, cara berkomunikasi, kerjasama tim, partisipasi audiens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336959" w:rsidRPr="0077055D" w:rsidTr="00E52598">
        <w:trPr>
          <w:trHeight w:val="597"/>
        </w:trPr>
        <w:tc>
          <w:tcPr>
            <w:tcW w:w="144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614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6E057F">
            <w:pPr>
              <w:spacing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Ujian Tengah Semester (UTS)</w:t>
            </w:r>
          </w:p>
        </w:tc>
        <w:tc>
          <w:tcPr>
            <w:tcW w:w="1166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6E057F">
            <w:pPr>
              <w:spacing w:line="240" w:lineRule="auto"/>
              <w:jc w:val="center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20%</w:t>
            </w:r>
          </w:p>
        </w:tc>
      </w:tr>
      <w:tr w:rsidR="00336959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9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Mampu menelaah artikel, identifikasi masalah dan menyajikannya terkait dengan pengaruh kelompok referensi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Kelompok Referensi</w:t>
            </w:r>
          </w:p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 xml:space="preserve">Pengaruh keluarga dalam pengambilan keputusan pembelian 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2%</w:t>
            </w:r>
          </w:p>
        </w:tc>
      </w:tr>
      <w:tr w:rsidR="00336959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10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Mampu menelaah artikel, identifikasi masalah dan menyajikannya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Kelas sosial dan status sosial</w:t>
            </w:r>
          </w:p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Pengukuran kelas sosial</w:t>
            </w:r>
          </w:p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Mobilitas kelas sosial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Praktikum, tugas kelompok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Kemampuan komunikasi, daya analisis, keunikan dan kemandirian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6959" w:rsidRPr="0077055D" w:rsidRDefault="00336959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BB1300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11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Mampu menelaah artikel, identifikasi kelas sosial dan menyajikannya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Pengaruh budaya dalam perilaku konsumen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Praktikum, diskusi kelompok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Kemampuan komunikasi, daya analisis, keunikan dan kerjasama tim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BB1300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12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Mampu menelaah artikel, identifikasi masalah dalam lingkup lintas budaya dan menyajikannya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Perilaku konsumen lintas budaya dan perspektif internasional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Praktikum, diskusi kelompok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Kemampuan komunikasi, daya analisis, keunikan dan kerjasama tim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BB1300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13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Mampu menelaah artikel, identifikasi masalah dan menyajikannya terkait dengan komunikasi word of mouth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Pengaruh konsumen dan penyebaran inovasi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Praktikum, diskusi kelompok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Kemampuan komunikasi, daya analisis, keunikan dan kerjasama tim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BB1300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14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Mampu menelaah artikel, identifikasi masalah dan menyajikannya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Proses Pengambilan keputusan konsumen</w:t>
            </w:r>
          </w:p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Relationship marketing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Studi kasus, diskusi kelompok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BB1300" w:rsidRPr="0077055D" w:rsidTr="00543886">
        <w:trPr>
          <w:trHeight w:val="850"/>
        </w:trPr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15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Mampu menelaah artikel, identifikasi masalah dan menyajikannya</w:t>
            </w:r>
          </w:p>
        </w:tc>
        <w:tc>
          <w:tcPr>
            <w:tcW w:w="30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Kasus-kasus dalam perilaku konsumen dan jurnal ilmiah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1300" w:rsidRPr="0077055D" w:rsidRDefault="00BB1300" w:rsidP="0077055D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Studi kasus, diskusi kelompok</w:t>
            </w:r>
          </w:p>
        </w:tc>
        <w:tc>
          <w:tcPr>
            <w:tcW w:w="27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0F3CDA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77055D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1300" w:rsidRPr="0077055D" w:rsidRDefault="00BB1300" w:rsidP="00F074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  <w:lang w:val="sv-SE"/>
              </w:rPr>
              <w:t>3%</w:t>
            </w:r>
          </w:p>
        </w:tc>
      </w:tr>
      <w:tr w:rsidR="00F074EC" w:rsidRPr="0077055D" w:rsidTr="00F074EC">
        <w:trPr>
          <w:trHeight w:val="597"/>
        </w:trPr>
        <w:tc>
          <w:tcPr>
            <w:tcW w:w="1440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77055D" w:rsidRDefault="00F074EC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16</w:t>
            </w:r>
          </w:p>
        </w:tc>
        <w:tc>
          <w:tcPr>
            <w:tcW w:w="11614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77055D" w:rsidRDefault="00EE7934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Ujian Akhir Semester (</w:t>
            </w:r>
            <w:r w:rsidR="00F074EC" w:rsidRPr="0077055D">
              <w:rPr>
                <w:rFonts w:ascii="Arial" w:hAnsi="Arial" w:cs="Arial"/>
              </w:rPr>
              <w:t>UAS</w:t>
            </w:r>
            <w:r w:rsidRPr="0077055D">
              <w:rPr>
                <w:rFonts w:ascii="Arial" w:hAnsi="Arial" w:cs="Arial"/>
              </w:rPr>
              <w:t>)</w:t>
            </w:r>
          </w:p>
        </w:tc>
        <w:tc>
          <w:tcPr>
            <w:tcW w:w="1166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4EC" w:rsidRPr="0077055D" w:rsidRDefault="00F074EC" w:rsidP="00E525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055D">
              <w:rPr>
                <w:rFonts w:ascii="Arial" w:hAnsi="Arial" w:cs="Arial"/>
              </w:rPr>
              <w:t>30%</w:t>
            </w:r>
          </w:p>
        </w:tc>
      </w:tr>
    </w:tbl>
    <w:p w:rsidR="00F074EC" w:rsidRPr="0077055D" w:rsidRDefault="00F074EC" w:rsidP="009A24AD">
      <w:pPr>
        <w:ind w:left="1320" w:hanging="1320"/>
        <w:rPr>
          <w:rFonts w:ascii="Times New Roman" w:hAnsi="Times New Roman"/>
          <w:b/>
          <w:color w:val="000000"/>
        </w:rPr>
      </w:pPr>
    </w:p>
    <w:p w:rsidR="00530287" w:rsidRPr="000701DC" w:rsidRDefault="000701DC" w:rsidP="000701DC">
      <w:pPr>
        <w:spacing w:line="240" w:lineRule="auto"/>
        <w:rPr>
          <w:rFonts w:ascii="Arial" w:hAnsi="Arial" w:cs="Arial"/>
          <w:i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 xml:space="preserve">* </w:t>
      </w:r>
      <w:r w:rsidRPr="001B419E">
        <w:rPr>
          <w:rFonts w:ascii="Arial" w:hAnsi="Arial" w:cs="Arial"/>
          <w:i/>
          <w:color w:val="000000"/>
          <w:sz w:val="18"/>
        </w:rPr>
        <w:t>catatan : Penjelasan pengisian tabel dapat dilihat dalam WI Rancangan Perkuliahan</w:t>
      </w:r>
    </w:p>
    <w:p w:rsidR="00AF01EF" w:rsidRPr="0077055D" w:rsidRDefault="00AF01EF" w:rsidP="009A24AD">
      <w:pPr>
        <w:ind w:left="1320" w:hanging="1320"/>
        <w:rPr>
          <w:rFonts w:ascii="Arial" w:hAnsi="Arial" w:cs="Arial"/>
          <w:color w:val="000000"/>
        </w:rPr>
      </w:pPr>
      <w:r w:rsidRPr="0077055D">
        <w:rPr>
          <w:rFonts w:ascii="Arial" w:hAnsi="Arial" w:cs="Arial"/>
          <w:b/>
          <w:color w:val="000000"/>
        </w:rPr>
        <w:lastRenderedPageBreak/>
        <w:t>Kompenen Penil</w:t>
      </w:r>
      <w:r w:rsidR="003651D2" w:rsidRPr="0077055D">
        <w:rPr>
          <w:rFonts w:ascii="Arial" w:hAnsi="Arial" w:cs="Arial"/>
          <w:b/>
          <w:color w:val="000000"/>
        </w:rPr>
        <w:t>a</w:t>
      </w:r>
      <w:r w:rsidRPr="0077055D">
        <w:rPr>
          <w:rFonts w:ascii="Arial" w:hAnsi="Arial" w:cs="Arial"/>
          <w:b/>
          <w:color w:val="000000"/>
        </w:rPr>
        <w:t>ian</w:t>
      </w:r>
      <w:r w:rsidRPr="0077055D">
        <w:rPr>
          <w:rFonts w:ascii="Arial" w:hAnsi="Arial" w:cs="Arial"/>
          <w:color w:val="000000"/>
        </w:rPr>
        <w:t xml:space="preserve"> : Rincian besarnya bobot penil</w:t>
      </w:r>
      <w:r w:rsidR="003651D2" w:rsidRPr="0077055D">
        <w:rPr>
          <w:rFonts w:ascii="Arial" w:hAnsi="Arial" w:cs="Arial"/>
          <w:color w:val="000000"/>
        </w:rPr>
        <w:t>a</w:t>
      </w:r>
      <w:r w:rsidRPr="0077055D">
        <w:rPr>
          <w:rFonts w:ascii="Arial" w:hAnsi="Arial" w:cs="Arial"/>
          <w:color w:val="000000"/>
        </w:rPr>
        <w:t>ia</w:t>
      </w:r>
      <w:r w:rsidR="00292931" w:rsidRPr="0077055D">
        <w:rPr>
          <w:rFonts w:ascii="Arial" w:hAnsi="Arial" w:cs="Arial"/>
          <w:color w:val="000000"/>
        </w:rPr>
        <w:t>n mata kuliah, acuan secara rinci adalah sebagai berikut:</w:t>
      </w:r>
    </w:p>
    <w:p w:rsidR="00292931" w:rsidRPr="0077055D" w:rsidRDefault="00D11E65" w:rsidP="002047B2">
      <w:pPr>
        <w:numPr>
          <w:ilvl w:val="0"/>
          <w:numId w:val="37"/>
        </w:numPr>
        <w:tabs>
          <w:tab w:val="left" w:pos="2977"/>
          <w:tab w:val="left" w:pos="4395"/>
          <w:tab w:val="left" w:pos="4678"/>
        </w:tabs>
        <w:spacing w:line="360" w:lineRule="auto"/>
        <w:rPr>
          <w:rFonts w:ascii="Arial" w:hAnsi="Arial" w:cs="Arial"/>
          <w:color w:val="000000"/>
        </w:rPr>
      </w:pPr>
      <w:r w:rsidRPr="0077055D">
        <w:rPr>
          <w:rFonts w:ascii="Arial" w:hAnsi="Arial" w:cs="Arial"/>
          <w:color w:val="000000"/>
        </w:rPr>
        <w:t>Kehadiran</w:t>
      </w:r>
      <w:r w:rsidR="002047B2" w:rsidRPr="0077055D">
        <w:rPr>
          <w:rFonts w:ascii="Arial" w:hAnsi="Arial" w:cs="Arial"/>
          <w:color w:val="000000"/>
          <w:lang w:val="id-ID"/>
        </w:rPr>
        <w:tab/>
      </w:r>
      <w:r w:rsidR="00292931" w:rsidRPr="0077055D">
        <w:rPr>
          <w:rFonts w:ascii="Arial" w:hAnsi="Arial" w:cs="Arial"/>
          <w:color w:val="000000"/>
        </w:rPr>
        <w:t>:</w:t>
      </w:r>
      <w:r w:rsidR="002047B2" w:rsidRPr="0077055D">
        <w:rPr>
          <w:rFonts w:ascii="Arial" w:hAnsi="Arial" w:cs="Arial"/>
          <w:color w:val="000000"/>
          <w:lang w:val="id-ID"/>
        </w:rPr>
        <w:tab/>
      </w:r>
      <w:r w:rsidR="00292931" w:rsidRPr="0077055D">
        <w:rPr>
          <w:rFonts w:ascii="Arial" w:hAnsi="Arial" w:cs="Arial"/>
          <w:color w:val="000000"/>
        </w:rPr>
        <w:t>10%**</w:t>
      </w:r>
    </w:p>
    <w:p w:rsidR="00292931" w:rsidRPr="0077055D" w:rsidRDefault="00292931" w:rsidP="002047B2">
      <w:pPr>
        <w:numPr>
          <w:ilvl w:val="0"/>
          <w:numId w:val="37"/>
        </w:numPr>
        <w:tabs>
          <w:tab w:val="left" w:pos="2977"/>
          <w:tab w:val="left" w:pos="4395"/>
          <w:tab w:val="left" w:pos="4678"/>
        </w:tabs>
        <w:spacing w:line="360" w:lineRule="auto"/>
        <w:rPr>
          <w:rFonts w:ascii="Arial" w:hAnsi="Arial" w:cs="Arial"/>
          <w:color w:val="000000"/>
        </w:rPr>
      </w:pPr>
      <w:r w:rsidRPr="0077055D">
        <w:rPr>
          <w:rFonts w:ascii="Arial" w:hAnsi="Arial" w:cs="Arial"/>
          <w:color w:val="000000"/>
        </w:rPr>
        <w:t>UTS</w:t>
      </w:r>
      <w:r w:rsidRPr="0077055D">
        <w:rPr>
          <w:rFonts w:ascii="Arial" w:hAnsi="Arial" w:cs="Arial"/>
          <w:color w:val="000000"/>
        </w:rPr>
        <w:tab/>
        <w:t>:</w:t>
      </w:r>
      <w:r w:rsidR="002047B2" w:rsidRPr="0077055D">
        <w:rPr>
          <w:rFonts w:ascii="Arial" w:hAnsi="Arial" w:cs="Arial"/>
          <w:color w:val="000000"/>
          <w:lang w:val="id-ID"/>
        </w:rPr>
        <w:tab/>
      </w:r>
      <w:r w:rsidR="00ED26E5" w:rsidRPr="0077055D">
        <w:rPr>
          <w:rFonts w:ascii="Arial" w:hAnsi="Arial" w:cs="Arial"/>
          <w:color w:val="000000"/>
        </w:rPr>
        <w:t>2</w:t>
      </w:r>
      <w:r w:rsidRPr="0077055D">
        <w:rPr>
          <w:rFonts w:ascii="Arial" w:hAnsi="Arial" w:cs="Arial"/>
          <w:color w:val="000000"/>
        </w:rPr>
        <w:t>0%**</w:t>
      </w:r>
    </w:p>
    <w:p w:rsidR="00292931" w:rsidRPr="0077055D" w:rsidRDefault="00292931" w:rsidP="002047B2">
      <w:pPr>
        <w:numPr>
          <w:ilvl w:val="0"/>
          <w:numId w:val="37"/>
        </w:numPr>
        <w:tabs>
          <w:tab w:val="left" w:pos="2977"/>
          <w:tab w:val="left" w:pos="4395"/>
          <w:tab w:val="left" w:pos="4678"/>
        </w:tabs>
        <w:spacing w:line="360" w:lineRule="auto"/>
        <w:rPr>
          <w:rFonts w:ascii="Arial" w:hAnsi="Arial" w:cs="Arial"/>
          <w:color w:val="000000"/>
        </w:rPr>
      </w:pPr>
      <w:r w:rsidRPr="0077055D">
        <w:rPr>
          <w:rFonts w:ascii="Arial" w:hAnsi="Arial" w:cs="Arial"/>
          <w:color w:val="000000"/>
        </w:rPr>
        <w:t>UAS</w:t>
      </w:r>
      <w:r w:rsidRPr="0077055D">
        <w:rPr>
          <w:rFonts w:ascii="Arial" w:hAnsi="Arial" w:cs="Arial"/>
          <w:color w:val="000000"/>
        </w:rPr>
        <w:tab/>
        <w:t>:</w:t>
      </w:r>
      <w:r w:rsidR="002047B2" w:rsidRPr="0077055D">
        <w:rPr>
          <w:rFonts w:ascii="Arial" w:hAnsi="Arial" w:cs="Arial"/>
          <w:color w:val="000000"/>
          <w:lang w:val="id-ID"/>
        </w:rPr>
        <w:tab/>
      </w:r>
      <w:r w:rsidR="00ED26E5" w:rsidRPr="0077055D">
        <w:rPr>
          <w:rFonts w:ascii="Arial" w:hAnsi="Arial" w:cs="Arial"/>
          <w:color w:val="000000"/>
        </w:rPr>
        <w:t>3</w:t>
      </w:r>
      <w:r w:rsidRPr="0077055D">
        <w:rPr>
          <w:rFonts w:ascii="Arial" w:hAnsi="Arial" w:cs="Arial"/>
          <w:color w:val="000000"/>
        </w:rPr>
        <w:t>0%**</w:t>
      </w:r>
    </w:p>
    <w:p w:rsidR="00292931" w:rsidRPr="0077055D" w:rsidRDefault="00D11E65" w:rsidP="002047B2">
      <w:pPr>
        <w:numPr>
          <w:ilvl w:val="0"/>
          <w:numId w:val="37"/>
        </w:numPr>
        <w:tabs>
          <w:tab w:val="left" w:pos="2977"/>
          <w:tab w:val="left" w:pos="4395"/>
          <w:tab w:val="left" w:pos="4678"/>
        </w:tabs>
        <w:spacing w:line="360" w:lineRule="auto"/>
        <w:ind w:left="5245" w:hanging="2617"/>
        <w:rPr>
          <w:rFonts w:ascii="Arial" w:hAnsi="Arial" w:cs="Arial"/>
          <w:color w:val="000000"/>
        </w:rPr>
      </w:pPr>
      <w:r w:rsidRPr="0077055D">
        <w:rPr>
          <w:rFonts w:ascii="Arial" w:hAnsi="Arial" w:cs="Arial"/>
          <w:color w:val="000000"/>
        </w:rPr>
        <w:t xml:space="preserve">Tugas-Tugas </w:t>
      </w:r>
      <w:r w:rsidR="00292931" w:rsidRPr="0077055D">
        <w:rPr>
          <w:rFonts w:ascii="Arial" w:hAnsi="Arial" w:cs="Arial"/>
          <w:color w:val="000000"/>
        </w:rPr>
        <w:t>:</w:t>
      </w:r>
      <w:r w:rsidR="002047B2" w:rsidRPr="0077055D">
        <w:rPr>
          <w:rFonts w:ascii="Arial" w:hAnsi="Arial" w:cs="Arial"/>
          <w:color w:val="000000"/>
          <w:lang w:val="id-ID"/>
        </w:rPr>
        <w:tab/>
      </w:r>
      <w:r w:rsidR="00ED26E5" w:rsidRPr="0077055D">
        <w:rPr>
          <w:rFonts w:ascii="Arial" w:hAnsi="Arial" w:cs="Arial"/>
          <w:color w:val="000000"/>
        </w:rPr>
        <w:t>4</w:t>
      </w:r>
      <w:r w:rsidR="00292931" w:rsidRPr="0077055D">
        <w:rPr>
          <w:rFonts w:ascii="Arial" w:hAnsi="Arial" w:cs="Arial"/>
          <w:color w:val="000000"/>
        </w:rPr>
        <w:t xml:space="preserve">0%** (Termasuk dalam </w:t>
      </w:r>
      <w:r w:rsidR="00292931" w:rsidRPr="0077055D">
        <w:rPr>
          <w:rFonts w:ascii="Arial" w:hAnsi="Arial" w:cs="Arial"/>
          <w:b/>
          <w:color w:val="000000"/>
        </w:rPr>
        <w:t>Bobot Nilai</w:t>
      </w:r>
      <w:r w:rsidR="00292931" w:rsidRPr="0077055D">
        <w:rPr>
          <w:rFonts w:ascii="Arial" w:hAnsi="Arial" w:cs="Arial"/>
          <w:color w:val="000000"/>
        </w:rPr>
        <w:t xml:space="preserve"> dalam Tabel Aktifitas Perkuliahan diluar persentasi UTS dan UAS)</w:t>
      </w:r>
    </w:p>
    <w:p w:rsidR="00AF01EF" w:rsidRPr="0077055D" w:rsidRDefault="00422303" w:rsidP="005B44C4">
      <w:pPr>
        <w:spacing w:line="360" w:lineRule="auto"/>
        <w:ind w:left="2694" w:hanging="66"/>
        <w:rPr>
          <w:rFonts w:ascii="Arial" w:hAnsi="Arial" w:cs="Arial"/>
          <w:b/>
          <w:i/>
        </w:rPr>
      </w:pPr>
      <w:r w:rsidRPr="0077055D">
        <w:rPr>
          <w:rFonts w:ascii="Arial" w:hAnsi="Arial" w:cs="Arial"/>
          <w:color w:val="000000"/>
        </w:rPr>
        <w:t>**</w:t>
      </w:r>
      <w:r w:rsidRPr="0077055D">
        <w:rPr>
          <w:rFonts w:ascii="Arial" w:hAnsi="Arial" w:cs="Arial"/>
          <w:i/>
          <w:color w:val="000000"/>
        </w:rPr>
        <w:t>Catatan : Persentasi dari rincian tersebut sebagai ilustrasi saja, koordinator/dosen pengampuh mata kuliah dapat menyesuaikan dengan kebutuhan</w:t>
      </w:r>
    </w:p>
    <w:p w:rsidR="00AF01EF" w:rsidRPr="0077055D" w:rsidRDefault="00AF01EF" w:rsidP="00AF01EF">
      <w:pPr>
        <w:rPr>
          <w:rFonts w:ascii="Arial" w:hAnsi="Arial" w:cs="Arial"/>
          <w:b/>
        </w:rPr>
      </w:pPr>
    </w:p>
    <w:p w:rsidR="00AF01EF" w:rsidRPr="0077055D" w:rsidRDefault="00AF01EF" w:rsidP="009A24AD">
      <w:pPr>
        <w:rPr>
          <w:rFonts w:ascii="Arial" w:hAnsi="Arial" w:cs="Arial"/>
          <w:b/>
        </w:rPr>
      </w:pPr>
      <w:r w:rsidRPr="0077055D">
        <w:rPr>
          <w:rFonts w:ascii="Arial" w:hAnsi="Arial" w:cs="Arial"/>
          <w:b/>
        </w:rPr>
        <w:t>Daftar Pustaka:</w:t>
      </w:r>
    </w:p>
    <w:p w:rsidR="003172AB" w:rsidRPr="0077055D" w:rsidRDefault="003172AB" w:rsidP="003172AB">
      <w:pPr>
        <w:numPr>
          <w:ilvl w:val="0"/>
          <w:numId w:val="1"/>
        </w:numPr>
        <w:tabs>
          <w:tab w:val="clear" w:pos="720"/>
        </w:tabs>
        <w:spacing w:line="360" w:lineRule="auto"/>
        <w:ind w:left="810" w:hanging="432"/>
        <w:rPr>
          <w:rFonts w:ascii="Arial" w:hAnsi="Arial" w:cs="Arial"/>
        </w:rPr>
      </w:pPr>
      <w:r w:rsidRPr="0077055D">
        <w:rPr>
          <w:rFonts w:ascii="Arial" w:hAnsi="Arial" w:cs="Arial"/>
        </w:rPr>
        <w:t>Schiffman, L.G. and L.L. Kanuk (2010), Consumer Behavior, 10</w:t>
      </w:r>
      <w:r w:rsidRPr="0077055D">
        <w:rPr>
          <w:rFonts w:ascii="Arial" w:hAnsi="Arial" w:cs="Arial"/>
          <w:vertAlign w:val="superscript"/>
        </w:rPr>
        <w:t>th</w:t>
      </w:r>
      <w:r w:rsidRPr="0077055D">
        <w:rPr>
          <w:rFonts w:ascii="Arial" w:hAnsi="Arial" w:cs="Arial"/>
        </w:rPr>
        <w:t xml:space="preserve"> Edition, Pearson Education, Inc. Upper Saddle River, </w:t>
      </w:r>
      <w:smartTag w:uri="urn:schemas-microsoft-com:office:smarttags" w:element="place">
        <w:smartTag w:uri="urn:schemas-microsoft-com:office:smarttags" w:element="State">
          <w:r w:rsidRPr="0077055D">
            <w:rPr>
              <w:rFonts w:ascii="Arial" w:hAnsi="Arial" w:cs="Arial"/>
            </w:rPr>
            <w:t>New   Jersey</w:t>
          </w:r>
        </w:smartTag>
      </w:smartTag>
      <w:r w:rsidRPr="0077055D">
        <w:rPr>
          <w:rFonts w:ascii="Arial" w:hAnsi="Arial" w:cs="Arial"/>
        </w:rPr>
        <w:t>.</w:t>
      </w:r>
    </w:p>
    <w:p w:rsidR="003172AB" w:rsidRPr="0077055D" w:rsidRDefault="003172AB" w:rsidP="003172AB">
      <w:pPr>
        <w:numPr>
          <w:ilvl w:val="0"/>
          <w:numId w:val="1"/>
        </w:numPr>
        <w:tabs>
          <w:tab w:val="clear" w:pos="720"/>
        </w:tabs>
        <w:spacing w:line="360" w:lineRule="auto"/>
        <w:ind w:left="810" w:hanging="432"/>
        <w:rPr>
          <w:rFonts w:ascii="Arial" w:hAnsi="Arial" w:cs="Arial"/>
        </w:rPr>
      </w:pPr>
      <w:r w:rsidRPr="0077055D">
        <w:rPr>
          <w:rFonts w:ascii="Arial" w:hAnsi="Arial" w:cs="Arial"/>
        </w:rPr>
        <w:t>Kotler and Keller (2006), Marketing Management, 12</w:t>
      </w:r>
      <w:r w:rsidRPr="0077055D">
        <w:rPr>
          <w:rFonts w:ascii="Arial" w:hAnsi="Arial" w:cs="Arial"/>
          <w:vertAlign w:val="superscript"/>
        </w:rPr>
        <w:t>th</w:t>
      </w:r>
      <w:r w:rsidRPr="0077055D">
        <w:rPr>
          <w:rFonts w:ascii="Arial" w:hAnsi="Arial" w:cs="Arial"/>
        </w:rPr>
        <w:t xml:space="preserve"> Ed. Prentice Hall, Inc.</w:t>
      </w:r>
    </w:p>
    <w:p w:rsidR="004D70C6" w:rsidRPr="00FC6CF4" w:rsidRDefault="004D70C6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Tr="00DC17CB">
        <w:trPr>
          <w:trHeight w:val="321"/>
        </w:trPr>
        <w:tc>
          <w:tcPr>
            <w:tcW w:w="3205" w:type="dxa"/>
          </w:tcPr>
          <w:p w:rsidR="004D70C6" w:rsidRPr="006A387B" w:rsidRDefault="000701DC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Jakarta, 01 Maret 2014</w:t>
            </w:r>
          </w:p>
        </w:tc>
        <w:tc>
          <w:tcPr>
            <w:tcW w:w="6018" w:type="dxa"/>
          </w:tcPr>
          <w:p w:rsidR="004D70C6" w:rsidRPr="006A387B" w:rsidRDefault="004D70C6" w:rsidP="000701DC">
            <w:pPr>
              <w:pStyle w:val="Footer"/>
              <w:spacing w:line="240" w:lineRule="auto"/>
              <w:jc w:val="cen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Nama Fungsi</w:t>
            </w:r>
          </w:p>
        </w:tc>
        <w:tc>
          <w:tcPr>
            <w:tcW w:w="4568" w:type="dxa"/>
          </w:tcPr>
          <w:p w:rsidR="004D70C6" w:rsidRPr="006A387B" w:rsidRDefault="004D70C6" w:rsidP="000701DC">
            <w:pPr>
              <w:pStyle w:val="Footer"/>
              <w:spacing w:line="240" w:lineRule="auto"/>
              <w:jc w:val="cen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Paraf</w:t>
            </w:r>
          </w:p>
        </w:tc>
      </w:tr>
      <w:tr w:rsidR="004D70C6" w:rsidTr="00DC17CB">
        <w:trPr>
          <w:trHeight w:val="321"/>
        </w:trPr>
        <w:tc>
          <w:tcPr>
            <w:tcW w:w="3205" w:type="dxa"/>
          </w:tcPr>
          <w:p w:rsidR="004D70C6" w:rsidRPr="006A387B" w:rsidRDefault="004D70C6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Dibuat Oleh</w:t>
            </w:r>
          </w:p>
        </w:tc>
        <w:tc>
          <w:tcPr>
            <w:tcW w:w="6018" w:type="dxa"/>
          </w:tcPr>
          <w:p w:rsidR="00BD7AE7" w:rsidRDefault="004D70C6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Dosen Pengampu / Koordinator MK</w:t>
            </w:r>
          </w:p>
          <w:p w:rsidR="00BD7AE7" w:rsidRPr="006A387B" w:rsidRDefault="002A7A70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(Dr. Rina Astini, SE. MM.)</w:t>
            </w:r>
          </w:p>
        </w:tc>
        <w:tc>
          <w:tcPr>
            <w:tcW w:w="4568" w:type="dxa"/>
          </w:tcPr>
          <w:p w:rsidR="004D70C6" w:rsidRPr="006A387B" w:rsidRDefault="004D70C6" w:rsidP="000701DC">
            <w:pPr>
              <w:pStyle w:val="Footer"/>
              <w:spacing w:line="240" w:lineRule="auto"/>
              <w:rPr>
                <w:lang w:val="en-US" w:eastAsia="en-US"/>
              </w:rPr>
            </w:pPr>
          </w:p>
        </w:tc>
      </w:tr>
      <w:tr w:rsidR="004D70C6" w:rsidTr="00DC17CB">
        <w:trPr>
          <w:trHeight w:val="321"/>
        </w:trPr>
        <w:tc>
          <w:tcPr>
            <w:tcW w:w="3205" w:type="dxa"/>
          </w:tcPr>
          <w:p w:rsidR="004D70C6" w:rsidRPr="006A387B" w:rsidRDefault="004D70C6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Diperiksa Oleh</w:t>
            </w:r>
          </w:p>
        </w:tc>
        <w:tc>
          <w:tcPr>
            <w:tcW w:w="6018" w:type="dxa"/>
          </w:tcPr>
          <w:p w:rsidR="004C7CD2" w:rsidRDefault="004D70C6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Ketua Program Studi</w:t>
            </w:r>
          </w:p>
          <w:p w:rsidR="00BD7AE7" w:rsidRPr="006A387B" w:rsidRDefault="00BD7AE7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(Dr. Rina Astini, SE. MM.)</w:t>
            </w:r>
          </w:p>
        </w:tc>
        <w:tc>
          <w:tcPr>
            <w:tcW w:w="4568" w:type="dxa"/>
          </w:tcPr>
          <w:p w:rsidR="004D70C6" w:rsidRPr="006A387B" w:rsidRDefault="004D70C6" w:rsidP="000701DC">
            <w:pPr>
              <w:pStyle w:val="Footer"/>
              <w:spacing w:line="240" w:lineRule="auto"/>
              <w:rPr>
                <w:lang w:val="en-US" w:eastAsia="en-US"/>
              </w:rPr>
            </w:pPr>
          </w:p>
        </w:tc>
      </w:tr>
      <w:tr w:rsidR="004D70C6" w:rsidTr="00DC17CB">
        <w:trPr>
          <w:trHeight w:val="341"/>
        </w:trPr>
        <w:tc>
          <w:tcPr>
            <w:tcW w:w="3205" w:type="dxa"/>
          </w:tcPr>
          <w:p w:rsidR="004D70C6" w:rsidRPr="006A387B" w:rsidRDefault="004D70C6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Disahkan Oleh</w:t>
            </w:r>
          </w:p>
        </w:tc>
        <w:tc>
          <w:tcPr>
            <w:tcW w:w="6018" w:type="dxa"/>
          </w:tcPr>
          <w:p w:rsidR="004C7CD2" w:rsidRDefault="004D70C6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Dekan</w:t>
            </w:r>
          </w:p>
          <w:p w:rsidR="00BD7AE7" w:rsidRPr="006A387B" w:rsidRDefault="00BD7AE7" w:rsidP="000701DC">
            <w:pPr>
              <w:pStyle w:val="Footer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 w:rsidR="005F40BB">
              <w:rPr>
                <w:lang w:val="en-US" w:eastAsia="en-US"/>
              </w:rPr>
              <w:t>Prof.</w:t>
            </w:r>
            <w:r>
              <w:rPr>
                <w:lang w:val="en-US" w:eastAsia="en-US"/>
              </w:rPr>
              <w:t>Dr. Wiwiek</w:t>
            </w:r>
            <w:r w:rsidR="00D14D82">
              <w:rPr>
                <w:lang w:val="en-US" w:eastAsia="en-US"/>
              </w:rPr>
              <w:t xml:space="preserve"> Utami, Ak. MS,CA)</w:t>
            </w:r>
          </w:p>
        </w:tc>
        <w:tc>
          <w:tcPr>
            <w:tcW w:w="4568" w:type="dxa"/>
          </w:tcPr>
          <w:p w:rsidR="004D70C6" w:rsidRPr="006A387B" w:rsidRDefault="004D70C6" w:rsidP="000701DC">
            <w:pPr>
              <w:pStyle w:val="Footer"/>
              <w:spacing w:line="240" w:lineRule="auto"/>
              <w:rPr>
                <w:lang w:val="en-US" w:eastAsia="en-US"/>
              </w:rPr>
            </w:pPr>
          </w:p>
        </w:tc>
      </w:tr>
    </w:tbl>
    <w:p w:rsidR="00A962E8" w:rsidRDefault="00A962E8" w:rsidP="00AF01EF"/>
    <w:sectPr w:rsidR="00A962E8" w:rsidSect="000627FF">
      <w:footerReference w:type="default" r:id="rId10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3E" w:rsidRDefault="00AB613E" w:rsidP="00AF01EF">
      <w:pPr>
        <w:spacing w:line="240" w:lineRule="auto"/>
      </w:pPr>
      <w:r>
        <w:separator/>
      </w:r>
    </w:p>
  </w:endnote>
  <w:endnote w:type="continuationSeparator" w:id="0">
    <w:p w:rsidR="00AB613E" w:rsidRDefault="00AB613E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5D" w:rsidRDefault="0077055D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3E" w:rsidRDefault="00AB613E" w:rsidP="00AF01EF">
      <w:pPr>
        <w:spacing w:line="240" w:lineRule="auto"/>
      </w:pPr>
      <w:r>
        <w:separator/>
      </w:r>
    </w:p>
  </w:footnote>
  <w:footnote w:type="continuationSeparator" w:id="0">
    <w:p w:rsidR="00AB613E" w:rsidRDefault="00AB613E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9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0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1"/>
  </w:num>
  <w:num w:numId="4">
    <w:abstractNumId w:val="16"/>
  </w:num>
  <w:num w:numId="5">
    <w:abstractNumId w:val="30"/>
  </w:num>
  <w:num w:numId="6">
    <w:abstractNumId w:val="6"/>
  </w:num>
  <w:num w:numId="7">
    <w:abstractNumId w:val="11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33"/>
  </w:num>
  <w:num w:numId="13">
    <w:abstractNumId w:val="23"/>
  </w:num>
  <w:num w:numId="14">
    <w:abstractNumId w:val="26"/>
  </w:num>
  <w:num w:numId="15">
    <w:abstractNumId w:val="7"/>
  </w:num>
  <w:num w:numId="16">
    <w:abstractNumId w:val="0"/>
  </w:num>
  <w:num w:numId="17">
    <w:abstractNumId w:val="32"/>
  </w:num>
  <w:num w:numId="18">
    <w:abstractNumId w:val="29"/>
  </w:num>
  <w:num w:numId="19">
    <w:abstractNumId w:val="12"/>
  </w:num>
  <w:num w:numId="20">
    <w:abstractNumId w:val="35"/>
  </w:num>
  <w:num w:numId="21">
    <w:abstractNumId w:val="1"/>
  </w:num>
  <w:num w:numId="22">
    <w:abstractNumId w:val="21"/>
  </w:num>
  <w:num w:numId="23">
    <w:abstractNumId w:val="10"/>
  </w:num>
  <w:num w:numId="24">
    <w:abstractNumId w:val="20"/>
  </w:num>
  <w:num w:numId="25">
    <w:abstractNumId w:val="36"/>
  </w:num>
  <w:num w:numId="26">
    <w:abstractNumId w:val="34"/>
  </w:num>
  <w:num w:numId="27">
    <w:abstractNumId w:val="5"/>
  </w:num>
  <w:num w:numId="28">
    <w:abstractNumId w:val="19"/>
  </w:num>
  <w:num w:numId="29">
    <w:abstractNumId w:val="15"/>
  </w:num>
  <w:num w:numId="30">
    <w:abstractNumId w:val="2"/>
  </w:num>
  <w:num w:numId="31">
    <w:abstractNumId w:val="13"/>
  </w:num>
  <w:num w:numId="32">
    <w:abstractNumId w:val="25"/>
  </w:num>
  <w:num w:numId="33">
    <w:abstractNumId w:val="18"/>
  </w:num>
  <w:num w:numId="34">
    <w:abstractNumId w:val="22"/>
  </w:num>
  <w:num w:numId="35">
    <w:abstractNumId w:val="14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dit="forms" w:enforcement="1" w:cryptProviderType="rsaFull" w:cryptAlgorithmClass="hash" w:cryptAlgorithmType="typeAny" w:cryptAlgorithmSid="4" w:cryptSpinCount="100000" w:hash="8A9Obdb9pq5bhZjCqAaRSNst0E4=" w:salt="3M8L80Z21E7kivlDgiUegg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627FF"/>
    <w:rsid w:val="000701DC"/>
    <w:rsid w:val="000815FB"/>
    <w:rsid w:val="000A1CCE"/>
    <w:rsid w:val="000A7DC8"/>
    <w:rsid w:val="000D6B97"/>
    <w:rsid w:val="000F3CDA"/>
    <w:rsid w:val="00113DCA"/>
    <w:rsid w:val="00113FDA"/>
    <w:rsid w:val="00115A85"/>
    <w:rsid w:val="0012703D"/>
    <w:rsid w:val="00137F34"/>
    <w:rsid w:val="00172318"/>
    <w:rsid w:val="00187919"/>
    <w:rsid w:val="001A13D8"/>
    <w:rsid w:val="001A22B9"/>
    <w:rsid w:val="001A3FBF"/>
    <w:rsid w:val="001C0FA6"/>
    <w:rsid w:val="001E46B9"/>
    <w:rsid w:val="002047B2"/>
    <w:rsid w:val="00204BFC"/>
    <w:rsid w:val="00216343"/>
    <w:rsid w:val="00240C60"/>
    <w:rsid w:val="00292931"/>
    <w:rsid w:val="00293497"/>
    <w:rsid w:val="002A6860"/>
    <w:rsid w:val="002A7A70"/>
    <w:rsid w:val="002D43B4"/>
    <w:rsid w:val="002D562B"/>
    <w:rsid w:val="003172AB"/>
    <w:rsid w:val="00336959"/>
    <w:rsid w:val="00357990"/>
    <w:rsid w:val="003651D2"/>
    <w:rsid w:val="003E2AAE"/>
    <w:rsid w:val="003E5700"/>
    <w:rsid w:val="003F7EFE"/>
    <w:rsid w:val="004158DF"/>
    <w:rsid w:val="00422303"/>
    <w:rsid w:val="0043700E"/>
    <w:rsid w:val="004541F8"/>
    <w:rsid w:val="004A36F3"/>
    <w:rsid w:val="004B580C"/>
    <w:rsid w:val="004C7CD2"/>
    <w:rsid w:val="004D70C6"/>
    <w:rsid w:val="004D75B9"/>
    <w:rsid w:val="00505DA5"/>
    <w:rsid w:val="00517FDF"/>
    <w:rsid w:val="00530287"/>
    <w:rsid w:val="00542F57"/>
    <w:rsid w:val="00543886"/>
    <w:rsid w:val="005450B9"/>
    <w:rsid w:val="005521F4"/>
    <w:rsid w:val="005A4FB3"/>
    <w:rsid w:val="005B44C4"/>
    <w:rsid w:val="005E4672"/>
    <w:rsid w:val="005F40BB"/>
    <w:rsid w:val="00601EFC"/>
    <w:rsid w:val="00612EF4"/>
    <w:rsid w:val="00646B73"/>
    <w:rsid w:val="00652566"/>
    <w:rsid w:val="00656D39"/>
    <w:rsid w:val="00683385"/>
    <w:rsid w:val="006877B7"/>
    <w:rsid w:val="006A387B"/>
    <w:rsid w:val="006A4621"/>
    <w:rsid w:val="006B5D38"/>
    <w:rsid w:val="006E057F"/>
    <w:rsid w:val="006F34CB"/>
    <w:rsid w:val="006F39CF"/>
    <w:rsid w:val="00733A68"/>
    <w:rsid w:val="0073457B"/>
    <w:rsid w:val="00757816"/>
    <w:rsid w:val="0077055D"/>
    <w:rsid w:val="00770CB4"/>
    <w:rsid w:val="007B1409"/>
    <w:rsid w:val="007B6951"/>
    <w:rsid w:val="007C2997"/>
    <w:rsid w:val="00801906"/>
    <w:rsid w:val="00816936"/>
    <w:rsid w:val="00834374"/>
    <w:rsid w:val="00853B0C"/>
    <w:rsid w:val="0087465A"/>
    <w:rsid w:val="008937F6"/>
    <w:rsid w:val="008967A6"/>
    <w:rsid w:val="008A3B3E"/>
    <w:rsid w:val="00912799"/>
    <w:rsid w:val="00926960"/>
    <w:rsid w:val="009A24AD"/>
    <w:rsid w:val="009B3777"/>
    <w:rsid w:val="009C4D17"/>
    <w:rsid w:val="009E545B"/>
    <w:rsid w:val="009F28CC"/>
    <w:rsid w:val="00A42C6C"/>
    <w:rsid w:val="00A447AE"/>
    <w:rsid w:val="00A91F3B"/>
    <w:rsid w:val="00A962E8"/>
    <w:rsid w:val="00AB613E"/>
    <w:rsid w:val="00AB6E8B"/>
    <w:rsid w:val="00AC755C"/>
    <w:rsid w:val="00AE02E5"/>
    <w:rsid w:val="00AF01EF"/>
    <w:rsid w:val="00AF04A2"/>
    <w:rsid w:val="00AF14ED"/>
    <w:rsid w:val="00AF29B0"/>
    <w:rsid w:val="00B07570"/>
    <w:rsid w:val="00BB1300"/>
    <w:rsid w:val="00BC5576"/>
    <w:rsid w:val="00BD7AE7"/>
    <w:rsid w:val="00C05FA9"/>
    <w:rsid w:val="00C15CE2"/>
    <w:rsid w:val="00C35258"/>
    <w:rsid w:val="00C47F59"/>
    <w:rsid w:val="00C50E70"/>
    <w:rsid w:val="00CC18EB"/>
    <w:rsid w:val="00CE4828"/>
    <w:rsid w:val="00CF5675"/>
    <w:rsid w:val="00D11E65"/>
    <w:rsid w:val="00D14D82"/>
    <w:rsid w:val="00D318B2"/>
    <w:rsid w:val="00D8082F"/>
    <w:rsid w:val="00DC0646"/>
    <w:rsid w:val="00DC17CB"/>
    <w:rsid w:val="00DC55BE"/>
    <w:rsid w:val="00DF3531"/>
    <w:rsid w:val="00E11670"/>
    <w:rsid w:val="00E30A58"/>
    <w:rsid w:val="00E3277F"/>
    <w:rsid w:val="00E342DF"/>
    <w:rsid w:val="00E42857"/>
    <w:rsid w:val="00E52598"/>
    <w:rsid w:val="00E54333"/>
    <w:rsid w:val="00E63874"/>
    <w:rsid w:val="00E67D82"/>
    <w:rsid w:val="00E67D9E"/>
    <w:rsid w:val="00E94043"/>
    <w:rsid w:val="00EC417E"/>
    <w:rsid w:val="00ED232D"/>
    <w:rsid w:val="00ED26E5"/>
    <w:rsid w:val="00EE7934"/>
    <w:rsid w:val="00F074EC"/>
    <w:rsid w:val="00F2038D"/>
    <w:rsid w:val="00F20493"/>
    <w:rsid w:val="00F21BE4"/>
    <w:rsid w:val="00F56069"/>
    <w:rsid w:val="00F678A2"/>
    <w:rsid w:val="00F71D7D"/>
    <w:rsid w:val="00F81CE6"/>
    <w:rsid w:val="00F843E9"/>
    <w:rsid w:val="00F91F33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CA21-27C5-456E-B945-B84023B0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Hanafiah, SE. MM.</dc:creator>
  <cp:lastModifiedBy>Setyo</cp:lastModifiedBy>
  <cp:revision>2</cp:revision>
  <cp:lastPrinted>2015-03-20T04:06:00Z</cp:lastPrinted>
  <dcterms:created xsi:type="dcterms:W3CDTF">2015-06-17T04:05:00Z</dcterms:created>
  <dcterms:modified xsi:type="dcterms:W3CDTF">2015-06-17T04:05:00Z</dcterms:modified>
</cp:coreProperties>
</file>