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993904" w:rsidRPr="00794582" w:rsidTr="00E376E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993904" w:rsidRDefault="00D8051E" w:rsidP="00E376EE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127125" cy="1127125"/>
                  <wp:effectExtent l="0" t="0" r="0" b="0"/>
                  <wp:docPr id="1" name="Picture 1" descr="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8" w:type="dxa"/>
          </w:tcPr>
          <w:p w:rsidR="00993904" w:rsidRDefault="00993904" w:rsidP="00E376EE"/>
          <w:p w:rsidR="00993904" w:rsidRPr="006A00EB" w:rsidRDefault="00993904" w:rsidP="00E376E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MBELAJARAN</w:t>
            </w:r>
          </w:p>
          <w:p w:rsidR="00993904" w:rsidRPr="008C45F9" w:rsidRDefault="00993904" w:rsidP="00E376E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S1 MANAJEMEN</w:t>
            </w:r>
          </w:p>
          <w:p w:rsidR="00993904" w:rsidRPr="008C45F9" w:rsidRDefault="00993904" w:rsidP="00E376EE">
            <w:pPr>
              <w:jc w:val="center"/>
              <w:rPr>
                <w:lang w:val="id-ID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EKONOMI &amp; BISNIS</w:t>
            </w:r>
          </w:p>
        </w:tc>
        <w:tc>
          <w:tcPr>
            <w:tcW w:w="1742" w:type="dxa"/>
          </w:tcPr>
          <w:p w:rsidR="00993904" w:rsidRPr="006976A9" w:rsidRDefault="00993904" w:rsidP="00E376E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993904" w:rsidRPr="00794582" w:rsidRDefault="00993904" w:rsidP="00993904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993904" w:rsidRPr="00E30A58" w:rsidTr="00E376E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993904" w:rsidRPr="00E30A58" w:rsidRDefault="00993904" w:rsidP="00E376EE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993904" w:rsidRPr="00E30A58" w:rsidRDefault="004A4652" w:rsidP="00E376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12-2-1.2.07</w:t>
            </w:r>
            <w:r w:rsidR="001864C5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6922" w:type="dxa"/>
            <w:gridSpan w:val="6"/>
          </w:tcPr>
          <w:p w:rsidR="00993904" w:rsidRPr="00E30A58" w:rsidRDefault="00993904" w:rsidP="00E376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993904" w:rsidRPr="00E30A58" w:rsidTr="00E376E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993904" w:rsidRPr="00E30A58" w:rsidRDefault="00993904" w:rsidP="00E376EE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993904" w:rsidRPr="0006121F" w:rsidRDefault="00993904" w:rsidP="00E37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993904" w:rsidRPr="00E30A58" w:rsidRDefault="00993904" w:rsidP="00E376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904" w:rsidRPr="00E30A58" w:rsidRDefault="00993904" w:rsidP="00E3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904" w:rsidRPr="00E30A58" w:rsidRDefault="00993904" w:rsidP="00E3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904" w:rsidRPr="00E30A58" w:rsidRDefault="00993904" w:rsidP="00E3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904" w:rsidRPr="00E30A58" w:rsidRDefault="00993904" w:rsidP="00E3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993904" w:rsidRPr="00E30A58" w:rsidRDefault="00993904" w:rsidP="00E3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904" w:rsidRDefault="00993904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01EF" w:rsidRPr="008C45F9" w:rsidRDefault="00AF01EF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Cs/>
          <w:color w:val="000000"/>
          <w:sz w:val="20"/>
          <w:szCs w:val="20"/>
          <w:lang w:val="id-ID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="002047B2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047B2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="00611482">
        <w:rPr>
          <w:rFonts w:ascii="Arial" w:hAnsi="Arial" w:cs="Arial"/>
          <w:color w:val="000000"/>
          <w:sz w:val="20"/>
          <w:szCs w:val="20"/>
          <w:lang w:val="id-ID"/>
        </w:rPr>
        <w:t>SAP Fundamental</w:t>
      </w:r>
      <w:r w:rsidRPr="00014636">
        <w:rPr>
          <w:rFonts w:ascii="Arial" w:hAnsi="Arial" w:cs="Arial"/>
          <w:color w:val="000000"/>
          <w:sz w:val="20"/>
          <w:szCs w:val="20"/>
        </w:rPr>
        <w:tab/>
      </w:r>
      <w:r w:rsidR="002D315D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1B6302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5A61D6">
        <w:rPr>
          <w:rFonts w:ascii="Arial" w:hAnsi="Arial" w:cs="Arial"/>
          <w:bCs/>
          <w:color w:val="000000"/>
          <w:sz w:val="20"/>
          <w:szCs w:val="20"/>
        </w:rPr>
        <w:t>7</w:t>
      </w:r>
      <w:r w:rsidR="008C45F9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>3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2D315D"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Pr="00EC469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8C45F9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="001B6302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>84084</w:t>
      </w:r>
    </w:p>
    <w:p w:rsidR="00611482" w:rsidRPr="00993904" w:rsidRDefault="00AF01EF" w:rsidP="00993904">
      <w:pPr>
        <w:tabs>
          <w:tab w:val="left" w:pos="2410"/>
          <w:tab w:val="left" w:pos="2694"/>
        </w:tabs>
        <w:ind w:right="-364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 xml:space="preserve">Dosen/Team Teaching  </w:t>
      </w:r>
      <w:r w:rsidR="002047B2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 w:rsidR="002047B2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="008C45F9">
        <w:rPr>
          <w:rFonts w:ascii="Arial" w:hAnsi="Arial" w:cs="Arial"/>
          <w:color w:val="000000"/>
          <w:sz w:val="20"/>
          <w:szCs w:val="20"/>
        </w:rPr>
        <w:t>1.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611482">
        <w:rPr>
          <w:rFonts w:ascii="Arial" w:hAnsi="Arial" w:cs="Arial"/>
          <w:color w:val="000000"/>
          <w:sz w:val="20"/>
          <w:szCs w:val="20"/>
          <w:lang w:val="id-ID"/>
        </w:rPr>
        <w:t>Dr. Rina Astini MM</w:t>
      </w:r>
      <w:r w:rsidR="00611482">
        <w:rPr>
          <w:rFonts w:ascii="Arial" w:hAnsi="Arial" w:cs="Arial"/>
          <w:color w:val="000000"/>
          <w:sz w:val="20"/>
          <w:szCs w:val="20"/>
          <w:lang w:val="id-ID"/>
        </w:rPr>
        <w:tab/>
        <w:t xml:space="preserve">2. </w:t>
      </w:r>
      <w:r w:rsidR="00993904">
        <w:rPr>
          <w:rFonts w:ascii="Arial" w:hAnsi="Arial" w:cs="Arial"/>
          <w:color w:val="000000"/>
          <w:sz w:val="20"/>
          <w:szCs w:val="20"/>
          <w:lang w:val="id-ID"/>
        </w:rPr>
        <w:t>Hesti Maheswari SE, M.Si</w:t>
      </w:r>
      <w:r w:rsidR="00611482">
        <w:rPr>
          <w:rFonts w:ascii="Arial" w:hAnsi="Arial" w:cs="Arial"/>
          <w:color w:val="000000"/>
          <w:sz w:val="20"/>
          <w:szCs w:val="20"/>
          <w:lang w:val="id-ID"/>
        </w:rPr>
        <w:tab/>
        <w:t>3</w:t>
      </w:r>
      <w:r w:rsidR="008C45F9">
        <w:rPr>
          <w:rFonts w:ascii="Arial" w:hAnsi="Arial" w:cs="Arial"/>
          <w:color w:val="000000"/>
          <w:sz w:val="20"/>
          <w:szCs w:val="20"/>
          <w:lang w:val="id-ID"/>
        </w:rPr>
        <w:t xml:space="preserve">. </w:t>
      </w:r>
      <w:r w:rsidR="00993904">
        <w:rPr>
          <w:rFonts w:ascii="Arial" w:hAnsi="Arial" w:cs="Arial"/>
          <w:color w:val="000000"/>
          <w:sz w:val="20"/>
          <w:szCs w:val="20"/>
          <w:lang w:val="id-ID"/>
        </w:rPr>
        <w:t>Mochamad Rizki BBA., MB</w:t>
      </w:r>
      <w:r w:rsidR="00993904">
        <w:rPr>
          <w:rFonts w:ascii="Arial" w:hAnsi="Arial" w:cs="Arial"/>
          <w:color w:val="000000"/>
          <w:sz w:val="20"/>
          <w:szCs w:val="20"/>
        </w:rPr>
        <w:t xml:space="preserve">A  </w:t>
      </w:r>
      <w:r w:rsidR="00611482">
        <w:rPr>
          <w:rFonts w:ascii="Arial" w:hAnsi="Arial" w:cs="Arial"/>
          <w:color w:val="000000"/>
          <w:sz w:val="20"/>
          <w:szCs w:val="20"/>
          <w:lang w:val="id-ID"/>
        </w:rPr>
        <w:tab/>
        <w:t>4. Luna Haningsih SE., ME</w:t>
      </w:r>
    </w:p>
    <w:p w:rsidR="00AF01EF" w:rsidRDefault="00AF01EF" w:rsidP="005B44C4">
      <w:pPr>
        <w:tabs>
          <w:tab w:val="left" w:pos="2410"/>
          <w:tab w:val="left" w:pos="2694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8C45F9" w:rsidRPr="001B6302" w:rsidRDefault="008C45F9" w:rsidP="001B6302">
      <w:pPr>
        <w:numPr>
          <w:ilvl w:val="0"/>
          <w:numId w:val="33"/>
        </w:numPr>
        <w:spacing w:line="240" w:lineRule="auto"/>
        <w:ind w:left="2835" w:hanging="142"/>
        <w:rPr>
          <w:rFonts w:ascii="Arial" w:hAnsi="Arial" w:cs="Arial"/>
          <w:color w:val="000000"/>
          <w:sz w:val="20"/>
          <w:szCs w:val="20"/>
          <w:lang w:val="id-ID"/>
        </w:rPr>
      </w:pPr>
      <w:r w:rsidRPr="001B6302">
        <w:rPr>
          <w:rFonts w:ascii="Arial" w:hAnsi="Arial" w:cs="Arial"/>
          <w:color w:val="000000"/>
          <w:sz w:val="20"/>
          <w:szCs w:val="20"/>
          <w:lang w:val="id-ID"/>
        </w:rPr>
        <w:t xml:space="preserve">Mata kuliah </w:t>
      </w:r>
      <w:r w:rsidR="001B6302" w:rsidRPr="001B6302">
        <w:rPr>
          <w:rFonts w:ascii="Arial" w:hAnsi="Arial" w:cs="Arial"/>
          <w:color w:val="000000"/>
          <w:sz w:val="20"/>
          <w:szCs w:val="20"/>
          <w:lang w:val="id-ID"/>
        </w:rPr>
        <w:t xml:space="preserve">SAP Fundamental adalah mata kuliah pilihan </w:t>
      </w:r>
      <w:r w:rsidR="003279F8" w:rsidRPr="001B6302">
        <w:rPr>
          <w:rFonts w:ascii="Arial" w:hAnsi="Arial" w:cs="Arial"/>
          <w:color w:val="000000"/>
          <w:sz w:val="20"/>
          <w:szCs w:val="20"/>
          <w:lang w:val="id-ID"/>
        </w:rPr>
        <w:t xml:space="preserve">dalam struktur kurikulum program studi S1 Manajemen </w:t>
      </w:r>
      <w:r w:rsidR="002D5478" w:rsidRPr="001B6302">
        <w:rPr>
          <w:rFonts w:ascii="Arial" w:hAnsi="Arial" w:cs="Arial"/>
          <w:color w:val="000000"/>
          <w:sz w:val="20"/>
          <w:szCs w:val="20"/>
          <w:lang w:val="id-ID"/>
        </w:rPr>
        <w:t xml:space="preserve">yang diambil setelah lulus mata kuliah </w:t>
      </w:r>
      <w:r w:rsidR="001B6302" w:rsidRPr="001B6302">
        <w:rPr>
          <w:rFonts w:ascii="Arial" w:hAnsi="Arial" w:cs="Arial"/>
          <w:color w:val="000000"/>
          <w:sz w:val="20"/>
          <w:szCs w:val="20"/>
          <w:lang w:val="id-ID"/>
        </w:rPr>
        <w:t>Manajemen Operasional, Manajemen Keuangan, dan Manajemen Sumber Daya Manusia</w:t>
      </w:r>
      <w:r w:rsidR="002D5478" w:rsidRPr="001B6302">
        <w:rPr>
          <w:rFonts w:ascii="Arial" w:hAnsi="Arial" w:cs="Arial"/>
          <w:color w:val="000000"/>
          <w:sz w:val="20"/>
          <w:szCs w:val="20"/>
          <w:lang w:val="id-ID"/>
        </w:rPr>
        <w:t xml:space="preserve">.  </w:t>
      </w:r>
      <w:r w:rsidR="0042167F" w:rsidRPr="001B6302">
        <w:rPr>
          <w:rFonts w:ascii="Arial" w:hAnsi="Arial" w:cs="Arial"/>
          <w:color w:val="000000"/>
          <w:sz w:val="20"/>
          <w:szCs w:val="20"/>
          <w:lang w:val="id-ID"/>
        </w:rPr>
        <w:t xml:space="preserve">Mahasiswa diarahkan </w:t>
      </w:r>
      <w:r w:rsidR="001B6302" w:rsidRPr="001B6302">
        <w:rPr>
          <w:rFonts w:ascii="Arial" w:hAnsi="Arial" w:cs="Arial"/>
          <w:color w:val="000000"/>
          <w:sz w:val="20"/>
          <w:szCs w:val="20"/>
          <w:lang w:val="id-ID"/>
        </w:rPr>
        <w:t>mengenal</w:t>
      </w:r>
      <w:r w:rsidR="0042167F" w:rsidRPr="001B6302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1B6302" w:rsidRPr="001B6302">
        <w:rPr>
          <w:rFonts w:ascii="Arial" w:hAnsi="Arial" w:cs="Arial"/>
          <w:color w:val="000000"/>
          <w:sz w:val="20"/>
          <w:szCs w:val="20"/>
          <w:lang w:val="id-ID"/>
        </w:rPr>
        <w:t xml:space="preserve">software SAP sebagai alat mengintegrasikan data-data perusahaan pada seluruh lapisan manajemen </w:t>
      </w:r>
      <w:r w:rsidR="0042167F" w:rsidRPr="001B6302">
        <w:rPr>
          <w:rFonts w:ascii="Arial" w:hAnsi="Arial" w:cs="Arial"/>
          <w:color w:val="000000"/>
          <w:sz w:val="20"/>
          <w:szCs w:val="20"/>
          <w:lang w:val="id-ID"/>
        </w:rPr>
        <w:t xml:space="preserve">.  </w:t>
      </w:r>
    </w:p>
    <w:p w:rsidR="00AF01EF" w:rsidRDefault="00AF01EF" w:rsidP="005B44C4">
      <w:pPr>
        <w:tabs>
          <w:tab w:val="left" w:pos="2410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 w:rsidR="005B44C4"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AF01EF" w:rsidRPr="00945E29" w:rsidRDefault="00E005D2" w:rsidP="00D740A3">
      <w:pPr>
        <w:numPr>
          <w:ilvl w:val="0"/>
          <w:numId w:val="34"/>
        </w:numPr>
        <w:spacing w:line="240" w:lineRule="auto"/>
        <w:ind w:left="2835"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 xml:space="preserve">Mampu </w:t>
      </w:r>
      <w:r w:rsidR="001B6302">
        <w:rPr>
          <w:rFonts w:ascii="Arial" w:hAnsi="Arial" w:cs="Arial"/>
          <w:color w:val="000000"/>
          <w:sz w:val="20"/>
          <w:szCs w:val="20"/>
          <w:lang w:val="id-ID"/>
        </w:rPr>
        <w:t>mengenal software SAP sebagai alat pengintegrasian data-data perusahaan</w:t>
      </w:r>
      <w:r w:rsidR="00945E29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</w:p>
    <w:p w:rsidR="00945E29" w:rsidRPr="00EC4691" w:rsidRDefault="00945E29" w:rsidP="005558E1">
      <w:pPr>
        <w:numPr>
          <w:ilvl w:val="0"/>
          <w:numId w:val="34"/>
        </w:numPr>
        <w:spacing w:line="240" w:lineRule="auto"/>
        <w:ind w:left="2835"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 xml:space="preserve">Mahasiswa </w:t>
      </w:r>
      <w:r w:rsidR="009B22E9">
        <w:rPr>
          <w:rFonts w:ascii="Arial" w:hAnsi="Arial" w:cs="Arial"/>
          <w:color w:val="000000"/>
          <w:sz w:val="20"/>
          <w:szCs w:val="20"/>
          <w:lang w:val="id-ID"/>
        </w:rPr>
        <w:t xml:space="preserve">dapat </w:t>
      </w:r>
      <w:r w:rsidR="001B6302">
        <w:rPr>
          <w:rFonts w:ascii="Arial" w:hAnsi="Arial" w:cs="Arial"/>
          <w:color w:val="000000"/>
          <w:sz w:val="20"/>
          <w:szCs w:val="20"/>
          <w:lang w:val="id-ID"/>
        </w:rPr>
        <w:t xml:space="preserve">mengenal cara kerja software SAP, modul-modul yang digunakan dalam </w:t>
      </w:r>
      <w:r w:rsidR="005558E1">
        <w:rPr>
          <w:rFonts w:ascii="Arial" w:hAnsi="Arial" w:cs="Arial"/>
          <w:color w:val="000000"/>
          <w:sz w:val="20"/>
          <w:szCs w:val="20"/>
          <w:lang w:val="id-ID"/>
        </w:rPr>
        <w:t>pada software tersebut, dan perlakuan terhadap software.</w:t>
      </w:r>
      <w:r w:rsidR="001B6302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9B22E9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</w:p>
    <w:p w:rsidR="00AF01EF" w:rsidRPr="00EC4691" w:rsidRDefault="00AF01EF" w:rsidP="000627FF">
      <w:pPr>
        <w:spacing w:line="240" w:lineRule="auto"/>
        <w:ind w:left="3240" w:hanging="142"/>
        <w:rPr>
          <w:rFonts w:ascii="Arial" w:hAnsi="Arial" w:cs="Arial"/>
          <w:color w:val="000000"/>
          <w:sz w:val="20"/>
          <w:szCs w:val="20"/>
        </w:rPr>
      </w:pPr>
    </w:p>
    <w:p w:rsidR="009B22E9" w:rsidRPr="004A0CCF" w:rsidRDefault="000627FF" w:rsidP="002E7A8F">
      <w:pPr>
        <w:tabs>
          <w:tab w:val="left" w:pos="2410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AF01E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9B22E9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 </w:t>
      </w:r>
      <w:r w:rsidR="002E7A8F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  <w:r w:rsidR="009B22E9" w:rsidRPr="004A0CCF">
        <w:rPr>
          <w:rFonts w:ascii="Arial" w:hAnsi="Arial" w:cs="Arial"/>
          <w:color w:val="000000"/>
          <w:sz w:val="20"/>
          <w:szCs w:val="20"/>
          <w:lang w:val="id-ID"/>
        </w:rPr>
        <w:t xml:space="preserve">Ruang Lingkung </w:t>
      </w:r>
      <w:r w:rsidR="00EB73D0">
        <w:rPr>
          <w:rFonts w:ascii="Arial" w:hAnsi="Arial" w:cs="Arial"/>
          <w:color w:val="000000"/>
          <w:sz w:val="20"/>
          <w:szCs w:val="20"/>
          <w:lang w:val="id-ID"/>
        </w:rPr>
        <w:t>Software SAP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EB73D0">
        <w:rPr>
          <w:rFonts w:ascii="Arial" w:hAnsi="Arial" w:cs="Arial"/>
          <w:color w:val="000000"/>
          <w:sz w:val="20"/>
          <w:szCs w:val="20"/>
          <w:lang w:val="id-ID"/>
        </w:rPr>
        <w:t>Navigation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EB73D0">
        <w:rPr>
          <w:rFonts w:ascii="Arial" w:hAnsi="Arial" w:cs="Arial"/>
          <w:color w:val="000000"/>
          <w:sz w:val="20"/>
          <w:szCs w:val="20"/>
          <w:lang w:val="id-ID"/>
        </w:rPr>
        <w:t>System Wide Concept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EB73D0">
        <w:rPr>
          <w:rFonts w:ascii="Arial" w:hAnsi="Arial" w:cs="Arial"/>
          <w:color w:val="000000"/>
          <w:sz w:val="20"/>
          <w:szCs w:val="20"/>
          <w:lang w:val="id-ID"/>
        </w:rPr>
        <w:t>Logistics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EB73D0">
        <w:rPr>
          <w:rFonts w:ascii="Arial" w:hAnsi="Arial" w:cs="Arial"/>
          <w:color w:val="000000"/>
          <w:sz w:val="20"/>
          <w:szCs w:val="20"/>
          <w:lang w:val="id-ID"/>
        </w:rPr>
        <w:t>Financial Accounting</w:t>
      </w:r>
    </w:p>
    <w:p w:rsidR="009B22E9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EB73D0">
        <w:rPr>
          <w:rFonts w:ascii="Arial" w:hAnsi="Arial" w:cs="Arial"/>
          <w:color w:val="000000"/>
          <w:sz w:val="20"/>
          <w:szCs w:val="20"/>
          <w:lang w:val="id-ID"/>
        </w:rPr>
        <w:t>Management Accounting</w:t>
      </w:r>
    </w:p>
    <w:p w:rsidR="00945AC2" w:rsidRPr="004A0CCF" w:rsidRDefault="002E7A8F" w:rsidP="002E7A8F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EB73D0">
        <w:rPr>
          <w:rFonts w:ascii="Arial" w:hAnsi="Arial" w:cs="Arial"/>
          <w:color w:val="000000"/>
          <w:sz w:val="20"/>
          <w:szCs w:val="20"/>
          <w:lang w:val="id-ID"/>
        </w:rPr>
        <w:t>Human Capital Management</w:t>
      </w:r>
    </w:p>
    <w:p w:rsidR="005558E1" w:rsidRPr="00993904" w:rsidRDefault="002E7A8F" w:rsidP="00993904">
      <w:pPr>
        <w:tabs>
          <w:tab w:val="left" w:pos="2694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4A0CCF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EB73D0">
        <w:rPr>
          <w:rFonts w:ascii="Arial" w:hAnsi="Arial" w:cs="Arial"/>
          <w:color w:val="000000"/>
          <w:sz w:val="20"/>
          <w:szCs w:val="20"/>
          <w:lang w:val="id-ID"/>
        </w:rPr>
        <w:t>My SAP Technology</w:t>
      </w:r>
    </w:p>
    <w:p w:rsidR="005558E1" w:rsidRDefault="005558E1" w:rsidP="009B22E9">
      <w:pPr>
        <w:tabs>
          <w:tab w:val="left" w:pos="2410"/>
        </w:tabs>
        <w:spacing w:line="240" w:lineRule="auto"/>
        <w:rPr>
          <w:rFonts w:ascii="Arial" w:hAnsi="Arial" w:cs="Arial"/>
          <w:b/>
          <w:color w:val="000000"/>
          <w:sz w:val="20"/>
          <w:szCs w:val="20"/>
          <w:lang w:val="id-ID"/>
        </w:rPr>
      </w:pPr>
    </w:p>
    <w:p w:rsidR="00E640DD" w:rsidRDefault="00E640DD" w:rsidP="009B22E9">
      <w:pPr>
        <w:tabs>
          <w:tab w:val="left" w:pos="2410"/>
        </w:tabs>
        <w:spacing w:line="240" w:lineRule="auto"/>
        <w:rPr>
          <w:rFonts w:ascii="Arial" w:hAnsi="Arial" w:cs="Arial"/>
          <w:b/>
          <w:color w:val="000000"/>
          <w:sz w:val="20"/>
          <w:szCs w:val="20"/>
          <w:lang w:val="id-ID"/>
        </w:rPr>
      </w:pPr>
    </w:p>
    <w:tbl>
      <w:tblPr>
        <w:tblW w:w="14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119"/>
        <w:gridCol w:w="3118"/>
        <w:gridCol w:w="2410"/>
        <w:gridCol w:w="2268"/>
        <w:gridCol w:w="1833"/>
      </w:tblGrid>
      <w:tr w:rsidR="000627FF" w:rsidRPr="000D1CB1" w:rsidTr="00993904">
        <w:trPr>
          <w:trHeight w:val="539"/>
          <w:tblHeader/>
        </w:trPr>
        <w:tc>
          <w:tcPr>
            <w:tcW w:w="1420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E73237" w:rsidRDefault="000627FF" w:rsidP="0099390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 Ke</w:t>
            </w: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99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99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/MATERI PEMBELAJARAN*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9939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0627FF" w:rsidRPr="0099459F" w:rsidRDefault="000627FF" w:rsidP="0099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Default="000627FF" w:rsidP="009939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  <w:p w:rsidR="000627FF" w:rsidRPr="000D1F12" w:rsidRDefault="000627FF" w:rsidP="0099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(Indekator)*</w:t>
            </w:r>
          </w:p>
        </w:tc>
        <w:tc>
          <w:tcPr>
            <w:tcW w:w="183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99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0627FF" w:rsidRPr="000D1CB1" w:rsidTr="00993904">
        <w:trPr>
          <w:trHeight w:val="345"/>
          <w:tblHeader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99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993904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D100FC" w:rsidRDefault="000627FF" w:rsidP="00993904">
            <w:pPr>
              <w:ind w:left="1080" w:hanging="10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EC4DF9" w:rsidRDefault="000627FF" w:rsidP="0099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99390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9B1461" w:rsidRDefault="000627FF" w:rsidP="0099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A6D40" w:rsidRPr="000D1CB1" w:rsidTr="00993904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Pr="00945AC2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Pr="00C15B8E">
              <w:rPr>
                <w:rFonts w:ascii="Arial" w:hAnsi="Arial" w:cs="Arial"/>
                <w:sz w:val="20"/>
                <w:szCs w:val="20"/>
              </w:rPr>
              <w:t xml:space="preserve">ontrak perkuliahan </w:t>
            </w:r>
          </w:p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mengenal </w:t>
            </w:r>
            <w:r>
              <w:rPr>
                <w:rFonts w:ascii="Arial" w:hAnsi="Arial" w:cs="Arial"/>
                <w:sz w:val="20"/>
                <w:szCs w:val="20"/>
              </w:rPr>
              <w:t>sejarah software SAP &amp; mendapatkan gambaran bagaimana software ini dapat memberika solusi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Kontrak Perkuliahan</w:t>
            </w:r>
          </w:p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Ruang lingkup produk </w:t>
            </w:r>
            <w:r w:rsidRPr="00BF2101">
              <w:rPr>
                <w:rFonts w:ascii="Arial" w:hAnsi="Arial" w:cs="Arial"/>
                <w:i/>
                <w:sz w:val="20"/>
                <w:szCs w:val="20"/>
              </w:rPr>
              <w:t>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 SAP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Ceramah diskusi dan tanya jawab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Pr="009B1461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D40" w:rsidRPr="000D1CB1" w:rsidTr="00993904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produk-produk yang ditawarkan SAP, dan konsep &amp; sejarah ERP System</w:t>
            </w:r>
            <w:r w:rsidRPr="00C15B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Pandangan produk SAP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 xml:space="preserve">Mempresentasikan temuan </w:t>
            </w:r>
            <w:r>
              <w:rPr>
                <w:rFonts w:ascii="Arial" w:hAnsi="Arial" w:cs="Arial"/>
                <w:sz w:val="20"/>
                <w:szCs w:val="20"/>
              </w:rPr>
              <w:t>dari internet tentang SAP p</w:t>
            </w:r>
            <w:r w:rsidRPr="008D42F3">
              <w:rPr>
                <w:rFonts w:ascii="Arial" w:hAnsi="Arial" w:cs="Arial"/>
                <w:i/>
                <w:sz w:val="20"/>
                <w:szCs w:val="20"/>
              </w:rPr>
              <w:t xml:space="preserve">roduct overview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Pr="006D300D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6A6D40" w:rsidRPr="000D1CB1" w:rsidTr="00993904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membuat logon baru ke dalam SAP logon window, mengenal simbul-simbul dalam software, membuat sesi aktif ganda dan dapat membedakan </w:t>
            </w:r>
            <w:r w:rsidRPr="00BF2101">
              <w:rPr>
                <w:rFonts w:ascii="Arial" w:hAnsi="Arial" w:cs="Arial"/>
                <w:i/>
                <w:sz w:val="20"/>
                <w:szCs w:val="20"/>
              </w:rPr>
              <w:t>SAP standart menu</w:t>
            </w:r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BF2101">
              <w:rPr>
                <w:rFonts w:ascii="Arial" w:hAnsi="Arial" w:cs="Arial"/>
                <w:i/>
                <w:sz w:val="20"/>
                <w:szCs w:val="20"/>
              </w:rPr>
              <w:t>the role-based user menu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BF2101" w:rsidRDefault="006A6D40" w:rsidP="00993904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F2101">
              <w:rPr>
                <w:rFonts w:ascii="Arial" w:hAnsi="Arial" w:cs="Arial"/>
                <w:i/>
                <w:color w:val="auto"/>
                <w:sz w:val="20"/>
                <w:szCs w:val="20"/>
              </w:rPr>
              <w:t>Navigaton</w:t>
            </w:r>
          </w:p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Ceramah, diskusi, praktek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log in dalam SAP logon window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Pr="006D300D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6A6D40" w:rsidRPr="000D1CB1" w:rsidTr="00993904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menggunakan fitur </w:t>
            </w:r>
            <w:r w:rsidRPr="00BF2101">
              <w:rPr>
                <w:rFonts w:ascii="Arial" w:hAnsi="Arial" w:cs="Arial"/>
                <w:i/>
                <w:sz w:val="20"/>
                <w:szCs w:val="20"/>
                <w:lang w:val="sv-SE"/>
              </w:rPr>
              <w:t>favorites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dan menambah transaksi dalam </w:t>
            </w:r>
            <w:r w:rsidRPr="00BF2101">
              <w:rPr>
                <w:rFonts w:ascii="Arial" w:hAnsi="Arial" w:cs="Arial"/>
                <w:i/>
                <w:sz w:val="20"/>
                <w:szCs w:val="20"/>
                <w:lang w:val="sv-SE"/>
              </w:rPr>
              <w:t>favorite menu</w:t>
            </w:r>
            <w:r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r w:rsidRPr="0030373F">
              <w:rPr>
                <w:rFonts w:ascii="Arial" w:hAnsi="Arial" w:cs="Arial"/>
                <w:sz w:val="20"/>
                <w:szCs w:val="20"/>
                <w:lang w:val="sv-SE"/>
              </w:rPr>
              <w:t>serta menggunakan fitur</w:t>
            </w:r>
            <w:r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help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Favorite Menu and using help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Ceramah, diskusi, praktek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30373F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Kemampuan memahami proses menambah transaksi ke dalam fitur </w:t>
            </w:r>
            <w:r w:rsidRPr="0030373F">
              <w:rPr>
                <w:rFonts w:ascii="Arial" w:hAnsi="Arial" w:cs="Arial"/>
                <w:i/>
                <w:sz w:val="20"/>
                <w:szCs w:val="20"/>
              </w:rPr>
              <w:t>favorites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D99">
              <w:rPr>
                <w:rFonts w:ascii="Arial" w:hAnsi="Arial" w:cs="Arial"/>
                <w:sz w:val="20"/>
                <w:szCs w:val="20"/>
                <w:lang w:val="id-ID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dapat menambah link</w:t>
            </w:r>
            <w:r w:rsidR="00AC3D99">
              <w:rPr>
                <w:rFonts w:ascii="Arial" w:hAnsi="Arial" w:cs="Arial"/>
                <w:sz w:val="20"/>
                <w:szCs w:val="20"/>
                <w:lang w:val="id-ID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3F">
              <w:rPr>
                <w:rFonts w:ascii="Arial" w:hAnsi="Arial" w:cs="Arial"/>
                <w:i/>
                <w:sz w:val="20"/>
                <w:szCs w:val="20"/>
              </w:rPr>
              <w:t>application server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D99">
              <w:rPr>
                <w:rFonts w:ascii="Arial" w:hAnsi="Arial" w:cs="Arial"/>
                <w:sz w:val="20"/>
                <w:szCs w:val="20"/>
                <w:lang w:val="id-ID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menggunakan </w:t>
            </w:r>
            <w:r w:rsidRPr="0030373F">
              <w:rPr>
                <w:rFonts w:ascii="Arial" w:hAnsi="Arial" w:cs="Arial"/>
                <w:i/>
                <w:sz w:val="20"/>
                <w:szCs w:val="20"/>
              </w:rPr>
              <w:t>help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Pr="006A6D40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6A6D40" w:rsidRPr="000D1CB1" w:rsidTr="00993904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Memahami konsep system SAP, elemen-elemen organisasi, master data (customer, material, personal file), transaksi  dan </w:t>
            </w:r>
            <w:r w:rsidRPr="00846B09">
              <w:rPr>
                <w:rFonts w:ascii="Arial" w:hAnsi="Arial" w:cs="Arial"/>
                <w:i/>
                <w:sz w:val="20"/>
                <w:szCs w:val="20"/>
              </w:rPr>
              <w:t>company’s enterprise 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 serta proses bisnis ke dalam SAP system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System-wide concept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Menjelaskan tentang system-wide concept.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Pr="006D300D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6A6D40" w:rsidRPr="000D1CB1" w:rsidTr="00993904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Memahami proses pengadaan barang, pengelolaan pesanan penjualan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proses pengadaan barang dan bagaimana mengelola pesanan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memahami pembuatan transaksi pengadaan barang dan pesanan penjualan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Pr="004A0CCF" w:rsidRDefault="00AC3D99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6A6D40" w:rsidRPr="000D1CB1" w:rsidTr="00993904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Memahami proses produksi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dengan membuat </w:t>
            </w:r>
            <w:r w:rsidRPr="00A66DEE">
              <w:rPr>
                <w:rFonts w:ascii="Arial" w:hAnsi="Arial" w:cs="Arial"/>
                <w:i/>
                <w:sz w:val="20"/>
                <w:szCs w:val="20"/>
                <w:lang w:val="sv-SE"/>
              </w:rPr>
              <w:t>master production scheduling, material requirement planning, manufacturing</w:t>
            </w:r>
            <w:r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execution, dan order settlement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ind w:left="-18" w:firstLine="18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Production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Menjelaskan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bagaimana membuat  pembuatan</w:t>
            </w:r>
            <w:r w:rsidRPr="00A66DEE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master production scheduling, material requirement planning, manufacturing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Kemampuan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memahami pembuatan MPS dan MRP dengan kasus yang diberikan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Pr="00AC3D99" w:rsidRDefault="00AC3D99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10%</w:t>
            </w:r>
          </w:p>
        </w:tc>
      </w:tr>
      <w:tr w:rsidR="006A6D40" w:rsidRPr="000D1CB1" w:rsidTr="00993904">
        <w:trPr>
          <w:trHeight w:val="43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Pr="006A2F31" w:rsidRDefault="006A6D40" w:rsidP="00993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F31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B8E">
              <w:rPr>
                <w:rFonts w:ascii="Arial" w:hAnsi="Arial" w:cs="Arial"/>
                <w:sz w:val="20"/>
                <w:szCs w:val="20"/>
              </w:rPr>
              <w:t>UTS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D40" w:rsidRPr="000D1CB1" w:rsidTr="00993904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 w:rsidRPr="00AD1EB7">
              <w:rPr>
                <w:rFonts w:ascii="Arial" w:hAnsi="Arial" w:cs="Arial"/>
                <w:i/>
                <w:sz w:val="20"/>
                <w:szCs w:val="20"/>
              </w:rPr>
              <w:t>organizational elements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AD1EB7">
              <w:rPr>
                <w:rFonts w:ascii="Arial" w:hAnsi="Arial" w:cs="Arial"/>
                <w:i/>
                <w:sz w:val="20"/>
                <w:szCs w:val="20"/>
              </w:rPr>
              <w:t>master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dalam </w:t>
            </w:r>
            <w:r w:rsidRPr="00AD1EB7">
              <w:rPr>
                <w:rFonts w:ascii="Arial" w:hAnsi="Arial" w:cs="Arial"/>
                <w:i/>
                <w:sz w:val="20"/>
                <w:szCs w:val="20"/>
              </w:rPr>
              <w:t xml:space="preserve">mySAP Financial </w:t>
            </w:r>
            <w:r>
              <w:rPr>
                <w:rFonts w:ascii="Arial" w:hAnsi="Arial" w:cs="Arial"/>
                <w:sz w:val="20"/>
                <w:szCs w:val="20"/>
              </w:rPr>
              <w:t xml:space="preserve">dan memahami konsep  </w:t>
            </w:r>
            <w:r w:rsidRPr="00AD1EB7">
              <w:rPr>
                <w:rFonts w:ascii="Arial" w:hAnsi="Arial" w:cs="Arial"/>
                <w:i/>
                <w:sz w:val="20"/>
                <w:szCs w:val="20"/>
              </w:rPr>
              <w:t>financial accounting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ind w:left="39" w:hanging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Accounting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tampilan chart of account, membuat proses pembayaran dan  proses penerimaan uang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Kemampuan menampilkan COA, dan memahami proses pembuatan </w:t>
            </w:r>
            <w:r w:rsidRPr="00AD1EB7">
              <w:rPr>
                <w:rFonts w:ascii="Arial" w:hAnsi="Arial" w:cs="Arial"/>
                <w:i/>
                <w:sz w:val="20"/>
                <w:szCs w:val="20"/>
              </w:rPr>
              <w:t>outgoing payment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AD1EB7">
              <w:rPr>
                <w:rFonts w:ascii="Arial" w:hAnsi="Arial" w:cs="Arial"/>
                <w:i/>
                <w:sz w:val="20"/>
                <w:szCs w:val="20"/>
              </w:rPr>
              <w:t>incoming payment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Pr="00AC3D99" w:rsidRDefault="00AC3D99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6A6D40" w:rsidRPr="000D1CB1" w:rsidTr="00993904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Memahami proses pembuatan </w:t>
            </w:r>
            <w:r w:rsidRPr="00AD1EB7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general ledger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dan </w:t>
            </w:r>
            <w:r w:rsidRPr="00AD1EB7">
              <w:rPr>
                <w:rFonts w:ascii="Arial" w:hAnsi="Arial" w:cs="Arial"/>
                <w:i/>
                <w:sz w:val="20"/>
                <w:szCs w:val="20"/>
                <w:lang w:val="sv-SE"/>
              </w:rPr>
              <w:t>bank balance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ind w:left="39" w:hanging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Accounting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Menjelaskan </w:t>
            </w:r>
            <w:r w:rsidRPr="004D0990">
              <w:rPr>
                <w:rFonts w:ascii="Arial" w:hAnsi="Arial" w:cs="Arial"/>
                <w:i/>
                <w:sz w:val="20"/>
                <w:szCs w:val="20"/>
              </w:rPr>
              <w:t>general ledger postings</w:t>
            </w:r>
            <w:r>
              <w:rPr>
                <w:rFonts w:ascii="Arial" w:hAnsi="Arial" w:cs="Arial"/>
                <w:sz w:val="20"/>
                <w:szCs w:val="20"/>
              </w:rPr>
              <w:t xml:space="preserve">: transaksi operasional, pembukuan transaksi dalam </w:t>
            </w:r>
            <w:r w:rsidRPr="004D0990">
              <w:rPr>
                <w:rFonts w:ascii="Arial" w:hAnsi="Arial" w:cs="Arial"/>
                <w:i/>
                <w:sz w:val="20"/>
                <w:szCs w:val="20"/>
              </w:rPr>
              <w:t>subsidiary ledger</w:t>
            </w:r>
            <w:r>
              <w:rPr>
                <w:rFonts w:ascii="Arial" w:hAnsi="Arial" w:cs="Arial"/>
                <w:sz w:val="20"/>
                <w:szCs w:val="20"/>
              </w:rPr>
              <w:t xml:space="preserve"> (FI-AA) dan (FI-GL)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Kemampuan memahami proses pembuatan </w:t>
            </w:r>
            <w:r w:rsidRPr="004D0990">
              <w:rPr>
                <w:rFonts w:ascii="Arial" w:hAnsi="Arial" w:cs="Arial"/>
                <w:i/>
                <w:sz w:val="20"/>
                <w:szCs w:val="20"/>
                <w:lang w:val="sv-SE"/>
              </w:rPr>
              <w:t>general ledger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dan </w:t>
            </w:r>
            <w:r w:rsidRPr="004D0990">
              <w:rPr>
                <w:rFonts w:ascii="Arial" w:hAnsi="Arial" w:cs="Arial"/>
                <w:i/>
                <w:sz w:val="20"/>
                <w:szCs w:val="20"/>
                <w:lang w:val="sv-SE"/>
              </w:rPr>
              <w:t>bank balance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Pr="00AC3D99" w:rsidRDefault="00AC3D99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6A6D40" w:rsidRPr="000D1CB1" w:rsidTr="00993904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mendefinisikan komponen </w:t>
            </w:r>
            <w:r w:rsidRPr="00666365">
              <w:rPr>
                <w:rFonts w:ascii="Arial" w:hAnsi="Arial" w:cs="Arial"/>
                <w:i/>
                <w:sz w:val="20"/>
                <w:szCs w:val="20"/>
                <w:lang w:val="sv-SE"/>
              </w:rPr>
              <w:t>controlling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dan </w:t>
            </w:r>
            <w:r w:rsidRPr="00666365">
              <w:rPr>
                <w:rFonts w:ascii="Arial" w:hAnsi="Arial" w:cs="Arial"/>
                <w:i/>
                <w:sz w:val="20"/>
                <w:szCs w:val="20"/>
                <w:lang w:val="sv-SE"/>
              </w:rPr>
              <w:t>enterprise controling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Accounting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pembuatan cost center master record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Kemampuan memahami proses pembuatan cost center master record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Pr="00AC3D99" w:rsidRDefault="00AC3D99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6A6D40" w:rsidRPr="000D1CB1" w:rsidTr="00993904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Memahami  tahap-tahap proses perekrutan karyawan, input data pelamar,  mengelola  pelatihan, pencatatan kehadiran dan proses penilaian karyawan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AB6B20" w:rsidRDefault="006A6D40" w:rsidP="009939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42CA">
              <w:rPr>
                <w:rFonts w:ascii="Arial" w:hAnsi="Arial" w:cs="Arial"/>
                <w:i/>
                <w:sz w:val="20"/>
                <w:szCs w:val="20"/>
              </w:rPr>
              <w:t>Human Capital Management: recruiting, applicant data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A42CA">
              <w:rPr>
                <w:rFonts w:ascii="Arial" w:hAnsi="Arial" w:cs="Arial"/>
                <w:i/>
                <w:sz w:val="20"/>
                <w:szCs w:val="20"/>
              </w:rPr>
              <w:t>training management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time management, </w:t>
            </w:r>
            <w:r>
              <w:rPr>
                <w:rFonts w:ascii="Arial" w:hAnsi="Arial" w:cs="Arial"/>
                <w:sz w:val="20"/>
                <w:szCs w:val="20"/>
              </w:rPr>
              <w:t xml:space="preserve">dan proses </w:t>
            </w:r>
            <w:r w:rsidRPr="00AB6B20">
              <w:rPr>
                <w:rFonts w:ascii="Arial" w:hAnsi="Arial" w:cs="Arial"/>
                <w:i/>
                <w:sz w:val="20"/>
                <w:szCs w:val="20"/>
              </w:rPr>
              <w:t>payroll</w:t>
            </w:r>
          </w:p>
          <w:p w:rsidR="006A6D40" w:rsidRPr="00C675DD" w:rsidRDefault="006A6D40" w:rsidP="009939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Mempresentasikan bagaimana proses perekrutan karyawan, input data pelamar, mengelola pelatihan, pencatatan kehadiran karyawan, dan sistem penggajian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Kemampuan memahami proses perekrutan karyawan, input data pelamar, mengelola pelatihan, pencatatan kehadiran, dan sistem penggajian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Pr="00AC3D99" w:rsidRDefault="00AC3D99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6A6D40" w:rsidRPr="000D1CB1" w:rsidTr="00993904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memahami konsep MySAP technology: multi-tier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client/server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BA42CA" w:rsidRDefault="006A6D40" w:rsidP="00993904">
            <w:pPr>
              <w:ind w:left="-18" w:firstLine="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My SAP Technology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konsep mySAP technology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D40" w:rsidRPr="00C15B8E" w:rsidRDefault="006A6D40" w:rsidP="00993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6D40" w:rsidRPr="006A2F31" w:rsidRDefault="006A6D40" w:rsidP="0099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D99" w:rsidRPr="000D1CB1" w:rsidTr="00993904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3D99" w:rsidRDefault="00AC3D99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D99" w:rsidRPr="00C15B8E" w:rsidRDefault="00AC3D99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menyelesaikan tugas terstruktur  (tahap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D99" w:rsidRPr="00C15B8E" w:rsidRDefault="00AC3D99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Penggunaan software SAP untuk penyelesaian kasus terstruktur tahap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D99" w:rsidRPr="00C15B8E" w:rsidRDefault="00AC3D99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Mendampingi penyelesaian kasus terstruktur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D99" w:rsidRPr="00C15B8E" w:rsidRDefault="00AC3D99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Penyelesaian tugas tahap 1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3D99" w:rsidRPr="00AC3D99" w:rsidRDefault="00AC3D99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20%</w:t>
            </w:r>
          </w:p>
        </w:tc>
      </w:tr>
      <w:tr w:rsidR="00AC3D99" w:rsidRPr="000D1CB1" w:rsidTr="00993904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3D99" w:rsidRDefault="00AC3D99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D99" w:rsidRPr="00C15B8E" w:rsidRDefault="00AC3D99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menyelesaikan tugas terstruktur  (tahap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D99" w:rsidRPr="00C15B8E" w:rsidRDefault="00AC3D99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Penggunaan software SAP untuk penyelesaian kasus terstruktur tahap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D99" w:rsidRPr="00C15B8E" w:rsidRDefault="00AC3D99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Mendampingi penyelesaian kasus terstruktur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3D99" w:rsidRPr="00C15B8E" w:rsidRDefault="00AC3D99" w:rsidP="00993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Penyelesaian tugas tahap 2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3D99" w:rsidRPr="006A2F31" w:rsidRDefault="00AC3D99" w:rsidP="0099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1F" w:rsidRPr="000D1CB1" w:rsidTr="00993904">
        <w:trPr>
          <w:trHeight w:val="3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51F" w:rsidRDefault="00B6251F" w:rsidP="00993904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16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51F" w:rsidRPr="00B6251F" w:rsidRDefault="00B6251F" w:rsidP="00993904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51F" w:rsidRPr="009B1461" w:rsidRDefault="00B6251F" w:rsidP="0099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904" w:rsidRPr="00993904" w:rsidRDefault="00993904" w:rsidP="00993904">
      <w:pPr>
        <w:tabs>
          <w:tab w:val="left" w:pos="2700"/>
        </w:tabs>
        <w:ind w:left="1320" w:hanging="1320"/>
        <w:rPr>
          <w:rFonts w:ascii="Arial" w:hAnsi="Arial" w:cs="Arial"/>
          <w:color w:val="000000"/>
          <w:sz w:val="20"/>
          <w:szCs w:val="20"/>
        </w:rPr>
      </w:pPr>
      <w:r w:rsidRPr="00993904">
        <w:rPr>
          <w:rFonts w:ascii="Arial" w:hAnsi="Arial" w:cs="Arial"/>
          <w:b/>
          <w:color w:val="000000"/>
          <w:sz w:val="20"/>
          <w:szCs w:val="20"/>
        </w:rPr>
        <w:t>Kompenen Penilaian</w:t>
      </w:r>
      <w:r w:rsidRPr="009939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3904">
        <w:rPr>
          <w:rFonts w:ascii="Arial" w:hAnsi="Arial" w:cs="Arial"/>
          <w:color w:val="000000"/>
          <w:sz w:val="20"/>
          <w:szCs w:val="20"/>
        </w:rPr>
        <w:tab/>
      </w:r>
      <w:r w:rsidRPr="00993904">
        <w:rPr>
          <w:rFonts w:ascii="Arial" w:hAnsi="Arial" w:cs="Arial"/>
          <w:b/>
          <w:color w:val="000000"/>
          <w:sz w:val="20"/>
          <w:szCs w:val="20"/>
        </w:rPr>
        <w:t xml:space="preserve">:     </w:t>
      </w:r>
      <w:r w:rsidRPr="00993904">
        <w:rPr>
          <w:rFonts w:ascii="Arial" w:hAnsi="Arial" w:cs="Arial"/>
          <w:color w:val="000000"/>
          <w:sz w:val="20"/>
          <w:szCs w:val="20"/>
        </w:rPr>
        <w:t>Perincian besarnya bobot penilaian mata kuliah, acuan secara rinci adalah sebagai berikut:</w:t>
      </w:r>
    </w:p>
    <w:p w:rsidR="00993904" w:rsidRPr="00993904" w:rsidRDefault="00993904" w:rsidP="00993904">
      <w:pPr>
        <w:numPr>
          <w:ilvl w:val="0"/>
          <w:numId w:val="37"/>
        </w:numPr>
        <w:spacing w:line="360" w:lineRule="auto"/>
        <w:ind w:left="3420"/>
        <w:rPr>
          <w:rFonts w:ascii="Arial" w:hAnsi="Arial" w:cs="Arial"/>
          <w:color w:val="000000"/>
          <w:sz w:val="20"/>
          <w:szCs w:val="20"/>
        </w:rPr>
      </w:pPr>
      <w:r w:rsidRPr="00993904">
        <w:rPr>
          <w:rFonts w:ascii="Arial" w:hAnsi="Arial" w:cs="Arial"/>
          <w:color w:val="000000"/>
          <w:sz w:val="20"/>
          <w:szCs w:val="20"/>
        </w:rPr>
        <w:t>Kehadiran</w:t>
      </w:r>
      <w:r w:rsidRPr="00993904">
        <w:rPr>
          <w:rFonts w:ascii="Arial" w:hAnsi="Arial" w:cs="Arial"/>
          <w:color w:val="000000"/>
          <w:sz w:val="20"/>
          <w:szCs w:val="20"/>
        </w:rPr>
        <w:tab/>
        <w:t>: 10%</w:t>
      </w:r>
    </w:p>
    <w:p w:rsidR="00993904" w:rsidRPr="00993904" w:rsidRDefault="00993904" w:rsidP="00993904">
      <w:pPr>
        <w:numPr>
          <w:ilvl w:val="0"/>
          <w:numId w:val="37"/>
        </w:numPr>
        <w:spacing w:line="360" w:lineRule="auto"/>
        <w:ind w:left="3420"/>
        <w:rPr>
          <w:rFonts w:ascii="Arial" w:hAnsi="Arial" w:cs="Arial"/>
          <w:color w:val="000000"/>
          <w:sz w:val="20"/>
          <w:szCs w:val="20"/>
        </w:rPr>
      </w:pPr>
      <w:r w:rsidRPr="00993904">
        <w:rPr>
          <w:rFonts w:ascii="Arial" w:hAnsi="Arial" w:cs="Arial"/>
          <w:color w:val="000000"/>
          <w:sz w:val="20"/>
          <w:szCs w:val="20"/>
        </w:rPr>
        <w:t>UTS</w:t>
      </w:r>
      <w:r w:rsidRPr="00993904">
        <w:rPr>
          <w:rFonts w:ascii="Arial" w:hAnsi="Arial" w:cs="Arial"/>
          <w:color w:val="000000"/>
          <w:sz w:val="20"/>
          <w:szCs w:val="20"/>
        </w:rPr>
        <w:tab/>
      </w:r>
      <w:r w:rsidRPr="00993904">
        <w:rPr>
          <w:rFonts w:ascii="Arial" w:hAnsi="Arial" w:cs="Arial"/>
          <w:color w:val="000000"/>
          <w:sz w:val="20"/>
          <w:szCs w:val="20"/>
        </w:rPr>
        <w:tab/>
        <w:t>: 30%</w:t>
      </w:r>
    </w:p>
    <w:p w:rsidR="00993904" w:rsidRPr="00993904" w:rsidRDefault="00993904" w:rsidP="00993904">
      <w:pPr>
        <w:numPr>
          <w:ilvl w:val="0"/>
          <w:numId w:val="37"/>
        </w:numPr>
        <w:spacing w:line="360" w:lineRule="auto"/>
        <w:ind w:left="3420"/>
        <w:rPr>
          <w:rFonts w:ascii="Arial" w:hAnsi="Arial" w:cs="Arial"/>
          <w:color w:val="000000"/>
          <w:sz w:val="20"/>
          <w:szCs w:val="20"/>
        </w:rPr>
      </w:pPr>
      <w:r w:rsidRPr="00993904">
        <w:rPr>
          <w:rFonts w:ascii="Arial" w:hAnsi="Arial" w:cs="Arial"/>
          <w:color w:val="000000"/>
          <w:sz w:val="20"/>
          <w:szCs w:val="20"/>
        </w:rPr>
        <w:t>UAS</w:t>
      </w:r>
      <w:r w:rsidRPr="00993904">
        <w:rPr>
          <w:rFonts w:ascii="Arial" w:hAnsi="Arial" w:cs="Arial"/>
          <w:color w:val="000000"/>
          <w:sz w:val="20"/>
          <w:szCs w:val="20"/>
        </w:rPr>
        <w:tab/>
      </w:r>
      <w:r w:rsidRPr="00993904">
        <w:rPr>
          <w:rFonts w:ascii="Arial" w:hAnsi="Arial" w:cs="Arial"/>
          <w:color w:val="000000"/>
          <w:sz w:val="20"/>
          <w:szCs w:val="20"/>
        </w:rPr>
        <w:tab/>
        <w:t>: 40%</w:t>
      </w:r>
    </w:p>
    <w:p w:rsidR="00993904" w:rsidRPr="00364CBF" w:rsidRDefault="00993904" w:rsidP="00364CBF">
      <w:pPr>
        <w:numPr>
          <w:ilvl w:val="0"/>
          <w:numId w:val="37"/>
        </w:numPr>
        <w:spacing w:line="360" w:lineRule="auto"/>
        <w:ind w:left="3420"/>
        <w:rPr>
          <w:rFonts w:ascii="Arial" w:hAnsi="Arial" w:cs="Arial"/>
          <w:color w:val="000000"/>
          <w:sz w:val="20"/>
          <w:szCs w:val="20"/>
        </w:rPr>
      </w:pPr>
      <w:r w:rsidRPr="00993904">
        <w:rPr>
          <w:rFonts w:ascii="Arial" w:hAnsi="Arial" w:cs="Arial"/>
          <w:color w:val="000000"/>
          <w:sz w:val="20"/>
          <w:szCs w:val="20"/>
        </w:rPr>
        <w:t xml:space="preserve">Tugas-Tugas  </w:t>
      </w:r>
      <w:r w:rsidRPr="00993904">
        <w:rPr>
          <w:rFonts w:ascii="Arial" w:hAnsi="Arial" w:cs="Arial"/>
          <w:color w:val="000000"/>
          <w:sz w:val="20"/>
          <w:szCs w:val="20"/>
        </w:rPr>
        <w:tab/>
        <w:t>: 20%</w:t>
      </w:r>
    </w:p>
    <w:p w:rsidR="00B34299" w:rsidRPr="006A2F31" w:rsidRDefault="00B34299" w:rsidP="00B34299">
      <w:pPr>
        <w:ind w:left="284" w:hanging="284"/>
        <w:rPr>
          <w:rFonts w:ascii="Arial" w:hAnsi="Arial" w:cs="Arial"/>
          <w:b/>
          <w:sz w:val="18"/>
          <w:u w:val="single"/>
        </w:rPr>
      </w:pPr>
      <w:r w:rsidRPr="006A2F31">
        <w:rPr>
          <w:rFonts w:ascii="Arial" w:hAnsi="Arial" w:cs="Arial"/>
          <w:b/>
          <w:sz w:val="18"/>
          <w:u w:val="single"/>
        </w:rPr>
        <w:t>Daftar Pustaka :</w:t>
      </w:r>
    </w:p>
    <w:p w:rsidR="00AC3D99" w:rsidRPr="00AC3D99" w:rsidRDefault="00AC3D99" w:rsidP="00B34299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id-ID"/>
        </w:rPr>
        <w:t xml:space="preserve">SAP, 2006, Participant Handbook, Couse Version, SAP AG </w:t>
      </w:r>
    </w:p>
    <w:p w:rsidR="00B34299" w:rsidRPr="006A2F31" w:rsidRDefault="00B34299" w:rsidP="00B34299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18"/>
        </w:rPr>
      </w:pPr>
      <w:r w:rsidRPr="006A2F31">
        <w:rPr>
          <w:rFonts w:ascii="Arial" w:hAnsi="Arial" w:cs="Arial"/>
          <w:sz w:val="18"/>
        </w:rPr>
        <w:t>Heizer Jay, B. Rander, (2006), Manajemen Operasi, Salemba Empat, Jakarta</w:t>
      </w:r>
    </w:p>
    <w:p w:rsidR="00B34299" w:rsidRPr="006A2F31" w:rsidRDefault="00B34299" w:rsidP="00B34299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18"/>
        </w:rPr>
      </w:pPr>
      <w:r w:rsidRPr="006A2F31">
        <w:rPr>
          <w:rFonts w:ascii="Arial" w:hAnsi="Arial" w:cs="Arial"/>
          <w:sz w:val="18"/>
        </w:rPr>
        <w:t>Hani Handoko, (2002), Manajemen Produksi dan Operasi, BPFE, Yogyakarta</w:t>
      </w:r>
    </w:p>
    <w:p w:rsidR="00B34299" w:rsidRPr="006A2F31" w:rsidRDefault="00B34299" w:rsidP="00B34299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18"/>
        </w:rPr>
      </w:pPr>
      <w:r w:rsidRPr="006A2F31">
        <w:rPr>
          <w:rFonts w:ascii="Arial" w:hAnsi="Arial" w:cs="Arial"/>
          <w:sz w:val="18"/>
        </w:rPr>
        <w:t>Siswanto,(2005), Riset Operasi, Erlanggan, Jakarta</w:t>
      </w:r>
    </w:p>
    <w:p w:rsidR="00B34299" w:rsidRPr="006A2F31" w:rsidRDefault="00B34299" w:rsidP="00B34299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18"/>
        </w:rPr>
      </w:pPr>
      <w:r w:rsidRPr="006A2F31">
        <w:rPr>
          <w:rFonts w:ascii="Arial" w:hAnsi="Arial" w:cs="Arial"/>
          <w:sz w:val="18"/>
        </w:rPr>
        <w:t>M. Syamsul Ma’arif, (2003), Manajemen Operasi, Grasindo, Jakarta</w:t>
      </w:r>
    </w:p>
    <w:p w:rsidR="00B34299" w:rsidRPr="006A2F31" w:rsidRDefault="001A40CB" w:rsidP="00B34299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id-ID"/>
        </w:rPr>
        <w:t>Ross, (2010), Corporate Finance,  Ed 9</w:t>
      </w:r>
      <w:r>
        <w:rPr>
          <w:rFonts w:ascii="Arial" w:hAnsi="Arial" w:cs="Arial"/>
          <w:sz w:val="18"/>
          <w:vertAlign w:val="superscript"/>
          <w:lang w:val="id-ID"/>
        </w:rPr>
        <w:t>th+</w:t>
      </w:r>
      <w:r>
        <w:rPr>
          <w:rFonts w:ascii="Arial" w:hAnsi="Arial" w:cs="Arial"/>
          <w:sz w:val="18"/>
          <w:lang w:val="id-ID"/>
        </w:rPr>
        <w:t>, McGraw Hill, New Jersey</w:t>
      </w:r>
    </w:p>
    <w:p w:rsidR="00B34299" w:rsidRPr="006A2F31" w:rsidRDefault="00B34299" w:rsidP="00B34299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18"/>
        </w:rPr>
      </w:pPr>
      <w:r w:rsidRPr="006A2F31">
        <w:rPr>
          <w:rFonts w:ascii="Arial" w:hAnsi="Arial" w:cs="Arial"/>
          <w:sz w:val="18"/>
        </w:rPr>
        <w:t>Martinich, (2003), Operation Management, Prentice Hall, New York</w:t>
      </w:r>
    </w:p>
    <w:p w:rsidR="00B34299" w:rsidRPr="006A2F31" w:rsidRDefault="00B34299" w:rsidP="00B34299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18"/>
        </w:rPr>
      </w:pPr>
      <w:r w:rsidRPr="006A2F31">
        <w:rPr>
          <w:rFonts w:ascii="Arial" w:hAnsi="Arial" w:cs="Arial"/>
          <w:sz w:val="18"/>
        </w:rPr>
        <w:t>Richardus Eko Indrajit, (2005,) Manajemen Persediaan, Grasindo, Jakarta</w:t>
      </w:r>
    </w:p>
    <w:p w:rsidR="00CA79F3" w:rsidRDefault="00CA79F3" w:rsidP="00AF01EF">
      <w:pPr>
        <w:rPr>
          <w:rFonts w:ascii="Arial" w:hAnsi="Arial" w:cs="Arial"/>
          <w:b/>
        </w:rPr>
      </w:pPr>
    </w:p>
    <w:p w:rsidR="001864C5" w:rsidRDefault="001864C5" w:rsidP="00AF01EF">
      <w:pPr>
        <w:rPr>
          <w:rFonts w:ascii="Arial" w:hAnsi="Arial" w:cs="Arial"/>
          <w:b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CA79F3" w:rsidTr="00E376EE">
        <w:trPr>
          <w:trHeight w:val="321"/>
        </w:trPr>
        <w:tc>
          <w:tcPr>
            <w:tcW w:w="3205" w:type="dxa"/>
          </w:tcPr>
          <w:p w:rsidR="009B680C" w:rsidRPr="006A387B" w:rsidRDefault="009B680C" w:rsidP="00E376EE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>Jakarta, 01 Maret 2014</w:t>
            </w:r>
          </w:p>
        </w:tc>
        <w:tc>
          <w:tcPr>
            <w:tcW w:w="6018" w:type="dxa"/>
          </w:tcPr>
          <w:p w:rsidR="00CA79F3" w:rsidRPr="006A387B" w:rsidRDefault="00CA79F3" w:rsidP="00E376EE">
            <w:pPr>
              <w:pStyle w:val="Footer"/>
              <w:jc w:val="cen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Nama Fungsi</w:t>
            </w:r>
          </w:p>
        </w:tc>
        <w:tc>
          <w:tcPr>
            <w:tcW w:w="4568" w:type="dxa"/>
          </w:tcPr>
          <w:p w:rsidR="00CA79F3" w:rsidRPr="006A387B" w:rsidRDefault="00CA79F3" w:rsidP="00E376EE">
            <w:pPr>
              <w:pStyle w:val="Footer"/>
              <w:jc w:val="cen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Paraf</w:t>
            </w:r>
          </w:p>
        </w:tc>
      </w:tr>
      <w:tr w:rsidR="00CA79F3" w:rsidTr="00E376EE">
        <w:trPr>
          <w:trHeight w:val="321"/>
        </w:trPr>
        <w:tc>
          <w:tcPr>
            <w:tcW w:w="3205" w:type="dxa"/>
          </w:tcPr>
          <w:p w:rsidR="00CA79F3" w:rsidRPr="006A387B" w:rsidRDefault="00CA79F3" w:rsidP="00E376EE">
            <w:pPr>
              <w:pStyle w:val="Foo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Dibuat Oleh</w:t>
            </w:r>
          </w:p>
        </w:tc>
        <w:tc>
          <w:tcPr>
            <w:tcW w:w="6018" w:type="dxa"/>
          </w:tcPr>
          <w:p w:rsidR="00CA79F3" w:rsidRDefault="00CA79F3" w:rsidP="00E376EE">
            <w:pPr>
              <w:pStyle w:val="Foo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Dosen Pengampu / Koordinator MK</w:t>
            </w:r>
          </w:p>
          <w:p w:rsidR="00CA79F3" w:rsidRPr="006A387B" w:rsidRDefault="00CA79F3" w:rsidP="00E376EE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lang w:val="id-ID" w:eastAsia="en-US"/>
              </w:rPr>
              <w:t>Hesti Maheswari SE., M.Si</w:t>
            </w:r>
            <w:r>
              <w:rPr>
                <w:lang w:val="en-US" w:eastAsia="en-US"/>
              </w:rPr>
              <w:t>)</w:t>
            </w:r>
          </w:p>
        </w:tc>
        <w:tc>
          <w:tcPr>
            <w:tcW w:w="4568" w:type="dxa"/>
          </w:tcPr>
          <w:p w:rsidR="00CA79F3" w:rsidRPr="006A387B" w:rsidRDefault="00CA79F3" w:rsidP="00E376EE">
            <w:pPr>
              <w:pStyle w:val="Footer"/>
              <w:rPr>
                <w:lang w:val="en-US" w:eastAsia="en-US"/>
              </w:rPr>
            </w:pPr>
          </w:p>
        </w:tc>
      </w:tr>
      <w:tr w:rsidR="00CA79F3" w:rsidTr="00E376EE">
        <w:trPr>
          <w:trHeight w:val="321"/>
        </w:trPr>
        <w:tc>
          <w:tcPr>
            <w:tcW w:w="3205" w:type="dxa"/>
          </w:tcPr>
          <w:p w:rsidR="00CA79F3" w:rsidRPr="006A387B" w:rsidRDefault="00CA79F3" w:rsidP="00E376EE">
            <w:pPr>
              <w:pStyle w:val="Foo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Diperiksa Oleh</w:t>
            </w:r>
          </w:p>
        </w:tc>
        <w:tc>
          <w:tcPr>
            <w:tcW w:w="6018" w:type="dxa"/>
          </w:tcPr>
          <w:p w:rsidR="00CA79F3" w:rsidRDefault="00CA79F3" w:rsidP="00E376EE">
            <w:pPr>
              <w:pStyle w:val="Foo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Ketua Program Studi</w:t>
            </w:r>
          </w:p>
          <w:p w:rsidR="00CA79F3" w:rsidRPr="006A387B" w:rsidRDefault="00CA79F3" w:rsidP="00E376EE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>(Dr. Rina Astini, SE. MM.)</w:t>
            </w:r>
          </w:p>
        </w:tc>
        <w:tc>
          <w:tcPr>
            <w:tcW w:w="4568" w:type="dxa"/>
          </w:tcPr>
          <w:p w:rsidR="00CA79F3" w:rsidRPr="006A387B" w:rsidRDefault="00CA79F3" w:rsidP="00E376EE">
            <w:pPr>
              <w:pStyle w:val="Footer"/>
              <w:rPr>
                <w:lang w:val="en-US" w:eastAsia="en-US"/>
              </w:rPr>
            </w:pPr>
          </w:p>
        </w:tc>
      </w:tr>
      <w:tr w:rsidR="00CA79F3" w:rsidTr="00E376EE">
        <w:trPr>
          <w:trHeight w:val="341"/>
        </w:trPr>
        <w:tc>
          <w:tcPr>
            <w:tcW w:w="3205" w:type="dxa"/>
          </w:tcPr>
          <w:p w:rsidR="00CA79F3" w:rsidRPr="006A387B" w:rsidRDefault="00CA79F3" w:rsidP="00E376EE">
            <w:pPr>
              <w:pStyle w:val="Foo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Disahkan Oleh</w:t>
            </w:r>
          </w:p>
        </w:tc>
        <w:tc>
          <w:tcPr>
            <w:tcW w:w="6018" w:type="dxa"/>
          </w:tcPr>
          <w:p w:rsidR="00CA79F3" w:rsidRDefault="00CA79F3" w:rsidP="00E376EE">
            <w:pPr>
              <w:pStyle w:val="Footer"/>
              <w:rPr>
                <w:lang w:val="en-US" w:eastAsia="en-US"/>
              </w:rPr>
            </w:pPr>
            <w:r w:rsidRPr="006A387B">
              <w:rPr>
                <w:lang w:val="en-US" w:eastAsia="en-US"/>
              </w:rPr>
              <w:t>Dekan</w:t>
            </w:r>
          </w:p>
          <w:p w:rsidR="00CA79F3" w:rsidRPr="006A387B" w:rsidRDefault="00CA79F3" w:rsidP="00E376EE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(Prof. </w:t>
            </w:r>
            <w:r w:rsidR="009B680C">
              <w:rPr>
                <w:lang w:val="en-US" w:eastAsia="en-US"/>
              </w:rPr>
              <w:t>Dr. Wiwi</w:t>
            </w:r>
            <w:r>
              <w:rPr>
                <w:lang w:val="en-US" w:eastAsia="en-US"/>
              </w:rPr>
              <w:t>k Utami, Ak. MS,CA)</w:t>
            </w:r>
          </w:p>
        </w:tc>
        <w:tc>
          <w:tcPr>
            <w:tcW w:w="4568" w:type="dxa"/>
          </w:tcPr>
          <w:p w:rsidR="00CA79F3" w:rsidRPr="006A387B" w:rsidRDefault="00CA79F3" w:rsidP="00E376EE">
            <w:pPr>
              <w:pStyle w:val="Footer"/>
              <w:rPr>
                <w:lang w:val="en-US" w:eastAsia="en-US"/>
              </w:rPr>
            </w:pPr>
          </w:p>
        </w:tc>
      </w:tr>
    </w:tbl>
    <w:p w:rsidR="00CA79F3" w:rsidRDefault="00CA79F3" w:rsidP="00AF01EF">
      <w:pPr>
        <w:rPr>
          <w:rFonts w:ascii="Arial" w:hAnsi="Arial" w:cs="Arial"/>
          <w:b/>
        </w:rPr>
      </w:pPr>
    </w:p>
    <w:p w:rsidR="00A962E8" w:rsidRDefault="00A962E8" w:rsidP="00AF01EF"/>
    <w:sectPr w:rsidR="00A962E8" w:rsidSect="000627FF">
      <w:footerReference w:type="default" r:id="rId10"/>
      <w:pgSz w:w="15840" w:h="12240" w:orient="landscape"/>
      <w:pgMar w:top="426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BF" w:rsidRDefault="00D73FBF" w:rsidP="00AF01EF">
      <w:pPr>
        <w:spacing w:line="240" w:lineRule="auto"/>
      </w:pPr>
      <w:r>
        <w:separator/>
      </w:r>
    </w:p>
  </w:endnote>
  <w:endnote w:type="continuationSeparator" w:id="0">
    <w:p w:rsidR="00D73FBF" w:rsidRDefault="00D73FBF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BF" w:rsidRDefault="00D73FBF" w:rsidP="00AF01EF">
      <w:pPr>
        <w:spacing w:line="240" w:lineRule="auto"/>
      </w:pPr>
      <w:r>
        <w:separator/>
      </w:r>
    </w:p>
  </w:footnote>
  <w:footnote w:type="continuationSeparator" w:id="0">
    <w:p w:rsidR="00D73FBF" w:rsidRDefault="00D73FBF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A321A"/>
    <w:multiLevelType w:val="hybridMultilevel"/>
    <w:tmpl w:val="794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240"/>
    <w:multiLevelType w:val="hybridMultilevel"/>
    <w:tmpl w:val="1B7255E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840E3"/>
    <w:multiLevelType w:val="hybridMultilevel"/>
    <w:tmpl w:val="0ED2CC9C"/>
    <w:lvl w:ilvl="0" w:tplc="C18A8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0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1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3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1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6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7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2"/>
  </w:num>
  <w:num w:numId="4">
    <w:abstractNumId w:val="17"/>
  </w:num>
  <w:num w:numId="5">
    <w:abstractNumId w:val="31"/>
  </w:num>
  <w:num w:numId="6">
    <w:abstractNumId w:val="6"/>
  </w:num>
  <w:num w:numId="7">
    <w:abstractNumId w:val="12"/>
  </w:num>
  <w:num w:numId="8">
    <w:abstractNumId w:val="10"/>
  </w:num>
  <w:num w:numId="9">
    <w:abstractNumId w:val="28"/>
  </w:num>
  <w:num w:numId="10">
    <w:abstractNumId w:val="3"/>
  </w:num>
  <w:num w:numId="11">
    <w:abstractNumId w:val="25"/>
  </w:num>
  <w:num w:numId="12">
    <w:abstractNumId w:val="34"/>
  </w:num>
  <w:num w:numId="13">
    <w:abstractNumId w:val="24"/>
  </w:num>
  <w:num w:numId="14">
    <w:abstractNumId w:val="27"/>
  </w:num>
  <w:num w:numId="15">
    <w:abstractNumId w:val="8"/>
  </w:num>
  <w:num w:numId="16">
    <w:abstractNumId w:val="0"/>
  </w:num>
  <w:num w:numId="17">
    <w:abstractNumId w:val="33"/>
  </w:num>
  <w:num w:numId="18">
    <w:abstractNumId w:val="30"/>
  </w:num>
  <w:num w:numId="19">
    <w:abstractNumId w:val="13"/>
  </w:num>
  <w:num w:numId="20">
    <w:abstractNumId w:val="36"/>
  </w:num>
  <w:num w:numId="21">
    <w:abstractNumId w:val="1"/>
  </w:num>
  <w:num w:numId="22">
    <w:abstractNumId w:val="22"/>
  </w:num>
  <w:num w:numId="23">
    <w:abstractNumId w:val="11"/>
  </w:num>
  <w:num w:numId="24">
    <w:abstractNumId w:val="21"/>
  </w:num>
  <w:num w:numId="25">
    <w:abstractNumId w:val="37"/>
  </w:num>
  <w:num w:numId="26">
    <w:abstractNumId w:val="35"/>
  </w:num>
  <w:num w:numId="27">
    <w:abstractNumId w:val="5"/>
  </w:num>
  <w:num w:numId="28">
    <w:abstractNumId w:val="20"/>
  </w:num>
  <w:num w:numId="29">
    <w:abstractNumId w:val="16"/>
  </w:num>
  <w:num w:numId="30">
    <w:abstractNumId w:val="2"/>
  </w:num>
  <w:num w:numId="31">
    <w:abstractNumId w:val="14"/>
  </w:num>
  <w:num w:numId="32">
    <w:abstractNumId w:val="26"/>
  </w:num>
  <w:num w:numId="33">
    <w:abstractNumId w:val="19"/>
  </w:num>
  <w:num w:numId="34">
    <w:abstractNumId w:val="23"/>
  </w:num>
  <w:num w:numId="35">
    <w:abstractNumId w:val="15"/>
  </w:num>
  <w:num w:numId="36">
    <w:abstractNumId w:val="4"/>
  </w:num>
  <w:num w:numId="37">
    <w:abstractNumId w:val="1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cumentProtection w:edit="forms" w:enforcement="1" w:cryptProviderType="rsaFull" w:cryptAlgorithmClass="hash" w:cryptAlgorithmType="typeAny" w:cryptAlgorithmSid="4" w:cryptSpinCount="100000" w:hash="oSTXCM6yVFKKLxU9vcOLKroFvao=" w:salt="gmo7J0d56yyZRSGw6KQTBw==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16615"/>
    <w:rsid w:val="0006121F"/>
    <w:rsid w:val="000627FF"/>
    <w:rsid w:val="000815FB"/>
    <w:rsid w:val="000A7DC8"/>
    <w:rsid w:val="000C1DBC"/>
    <w:rsid w:val="000E4258"/>
    <w:rsid w:val="00113FDA"/>
    <w:rsid w:val="00115A85"/>
    <w:rsid w:val="00134161"/>
    <w:rsid w:val="00137F34"/>
    <w:rsid w:val="001864C5"/>
    <w:rsid w:val="001A22B9"/>
    <w:rsid w:val="001A2569"/>
    <w:rsid w:val="001A40CB"/>
    <w:rsid w:val="001B6302"/>
    <w:rsid w:val="001C0FA6"/>
    <w:rsid w:val="001E46B9"/>
    <w:rsid w:val="002047B2"/>
    <w:rsid w:val="00210D9E"/>
    <w:rsid w:val="00216343"/>
    <w:rsid w:val="00240C60"/>
    <w:rsid w:val="00292931"/>
    <w:rsid w:val="00293497"/>
    <w:rsid w:val="002D315D"/>
    <w:rsid w:val="002D43B4"/>
    <w:rsid w:val="002D5478"/>
    <w:rsid w:val="002D562B"/>
    <w:rsid w:val="002E7A8F"/>
    <w:rsid w:val="003279F8"/>
    <w:rsid w:val="00357990"/>
    <w:rsid w:val="00364CBF"/>
    <w:rsid w:val="003651D2"/>
    <w:rsid w:val="003A6D63"/>
    <w:rsid w:val="003B7E23"/>
    <w:rsid w:val="003E2AAE"/>
    <w:rsid w:val="003E5700"/>
    <w:rsid w:val="004158DF"/>
    <w:rsid w:val="0042167F"/>
    <w:rsid w:val="00422303"/>
    <w:rsid w:val="0043700E"/>
    <w:rsid w:val="004A0CCF"/>
    <w:rsid w:val="004A36F3"/>
    <w:rsid w:val="004A4652"/>
    <w:rsid w:val="004A6519"/>
    <w:rsid w:val="004B580C"/>
    <w:rsid w:val="004D70C6"/>
    <w:rsid w:val="00502179"/>
    <w:rsid w:val="00505DA5"/>
    <w:rsid w:val="00517FDF"/>
    <w:rsid w:val="00542F57"/>
    <w:rsid w:val="005521F4"/>
    <w:rsid w:val="005558E1"/>
    <w:rsid w:val="005A4FB3"/>
    <w:rsid w:val="005A61D6"/>
    <w:rsid w:val="005B44C4"/>
    <w:rsid w:val="005F6B80"/>
    <w:rsid w:val="00601EFC"/>
    <w:rsid w:val="00611482"/>
    <w:rsid w:val="00656D39"/>
    <w:rsid w:val="006877B7"/>
    <w:rsid w:val="006A00EB"/>
    <w:rsid w:val="006A387B"/>
    <w:rsid w:val="006A4621"/>
    <w:rsid w:val="006A6D40"/>
    <w:rsid w:val="006D300D"/>
    <w:rsid w:val="006F34CB"/>
    <w:rsid w:val="006F39CF"/>
    <w:rsid w:val="00733A68"/>
    <w:rsid w:val="0073457B"/>
    <w:rsid w:val="007939C3"/>
    <w:rsid w:val="007B6951"/>
    <w:rsid w:val="007D24F8"/>
    <w:rsid w:val="00827DD4"/>
    <w:rsid w:val="00853B0C"/>
    <w:rsid w:val="0087465A"/>
    <w:rsid w:val="008937F6"/>
    <w:rsid w:val="008A3B3E"/>
    <w:rsid w:val="008C45F9"/>
    <w:rsid w:val="00912799"/>
    <w:rsid w:val="00926960"/>
    <w:rsid w:val="00945AC2"/>
    <w:rsid w:val="00945E29"/>
    <w:rsid w:val="00993904"/>
    <w:rsid w:val="009A24AD"/>
    <w:rsid w:val="009A644E"/>
    <w:rsid w:val="009B22E9"/>
    <w:rsid w:val="009B680C"/>
    <w:rsid w:val="009C4D17"/>
    <w:rsid w:val="009D20EE"/>
    <w:rsid w:val="009F28CC"/>
    <w:rsid w:val="00A019E5"/>
    <w:rsid w:val="00A23C93"/>
    <w:rsid w:val="00A42C6C"/>
    <w:rsid w:val="00A447AE"/>
    <w:rsid w:val="00A55747"/>
    <w:rsid w:val="00A64514"/>
    <w:rsid w:val="00A72C50"/>
    <w:rsid w:val="00A953E4"/>
    <w:rsid w:val="00A962E8"/>
    <w:rsid w:val="00AA05AA"/>
    <w:rsid w:val="00AB6E8B"/>
    <w:rsid w:val="00AC3D99"/>
    <w:rsid w:val="00AE02E5"/>
    <w:rsid w:val="00AF01EF"/>
    <w:rsid w:val="00AF04A2"/>
    <w:rsid w:val="00AF14ED"/>
    <w:rsid w:val="00AF29B0"/>
    <w:rsid w:val="00B34299"/>
    <w:rsid w:val="00B410D4"/>
    <w:rsid w:val="00B55895"/>
    <w:rsid w:val="00B6251F"/>
    <w:rsid w:val="00BC5576"/>
    <w:rsid w:val="00C15CE2"/>
    <w:rsid w:val="00C22AFA"/>
    <w:rsid w:val="00C35258"/>
    <w:rsid w:val="00C50E70"/>
    <w:rsid w:val="00CA79F3"/>
    <w:rsid w:val="00CC18EB"/>
    <w:rsid w:val="00CF5675"/>
    <w:rsid w:val="00D11E65"/>
    <w:rsid w:val="00D73FBF"/>
    <w:rsid w:val="00D740A3"/>
    <w:rsid w:val="00D8051E"/>
    <w:rsid w:val="00D8082F"/>
    <w:rsid w:val="00DB7AD8"/>
    <w:rsid w:val="00DC0646"/>
    <w:rsid w:val="00DC17CB"/>
    <w:rsid w:val="00E005D2"/>
    <w:rsid w:val="00E11670"/>
    <w:rsid w:val="00E30A58"/>
    <w:rsid w:val="00E3277F"/>
    <w:rsid w:val="00E342DF"/>
    <w:rsid w:val="00E376EE"/>
    <w:rsid w:val="00E42857"/>
    <w:rsid w:val="00E54333"/>
    <w:rsid w:val="00E63874"/>
    <w:rsid w:val="00E640DD"/>
    <w:rsid w:val="00E67D82"/>
    <w:rsid w:val="00E93D11"/>
    <w:rsid w:val="00E94043"/>
    <w:rsid w:val="00EB73D0"/>
    <w:rsid w:val="00EC417E"/>
    <w:rsid w:val="00ED232D"/>
    <w:rsid w:val="00F2038D"/>
    <w:rsid w:val="00F20493"/>
    <w:rsid w:val="00F257FD"/>
    <w:rsid w:val="00F56069"/>
    <w:rsid w:val="00F678A2"/>
    <w:rsid w:val="00F71D7D"/>
    <w:rsid w:val="00F81CE6"/>
    <w:rsid w:val="00F843E9"/>
    <w:rsid w:val="00FA22CB"/>
    <w:rsid w:val="00FD273A"/>
    <w:rsid w:val="00FD6577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D4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D4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728C-4F0D-48A5-AA23-F49A5C6E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2014-10-22T05:23:00Z</cp:lastPrinted>
  <dcterms:created xsi:type="dcterms:W3CDTF">2015-06-17T04:04:00Z</dcterms:created>
  <dcterms:modified xsi:type="dcterms:W3CDTF">2015-06-17T04:04:00Z</dcterms:modified>
</cp:coreProperties>
</file>