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0490"/>
        <w:gridCol w:w="1843"/>
      </w:tblGrid>
      <w:tr w:rsidR="00135873" w:rsidRPr="00935EEA" w:rsidTr="00A656B4">
        <w:trPr>
          <w:trHeight w:val="1505"/>
        </w:trPr>
        <w:tc>
          <w:tcPr>
            <w:tcW w:w="1843" w:type="dxa"/>
          </w:tcPr>
          <w:p w:rsidR="00135873" w:rsidRPr="00935EEA" w:rsidRDefault="009919F6" w:rsidP="001C4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33145" cy="857885"/>
                      <wp:effectExtent l="0" t="381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857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5873" w:rsidRPr="00794582" w:rsidRDefault="009919F6" w:rsidP="00135873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3445" cy="765810"/>
                                        <wp:effectExtent l="0" t="0" r="190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3445" cy="76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75pt;margin-top:1.3pt;width:81.35pt;height:67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" stroked="f">
                      <v:textbox style="mso-fit-shape-to-text:t">
                        <w:txbxContent>
                          <w:p w:rsidR="00135873" w:rsidRPr="00794582" w:rsidRDefault="009919F6" w:rsidP="00135873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3445" cy="765810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445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0" w:type="dxa"/>
          </w:tcPr>
          <w:p w:rsidR="00135873" w:rsidRPr="00935EEA" w:rsidRDefault="00135873" w:rsidP="001C4788">
            <w:pPr>
              <w:rPr>
                <w:rFonts w:ascii="Arial" w:hAnsi="Arial" w:cs="Arial"/>
              </w:rPr>
            </w:pPr>
          </w:p>
          <w:p w:rsidR="00135873" w:rsidRPr="004B6FA4" w:rsidRDefault="00135873" w:rsidP="001C478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SILABI</w:t>
            </w:r>
          </w:p>
          <w:p w:rsidR="00135873" w:rsidRPr="004B6FA4" w:rsidRDefault="00135873" w:rsidP="001C478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S-1 MANAJEMEN</w:t>
            </w:r>
          </w:p>
          <w:p w:rsidR="00135873" w:rsidRPr="00935EEA" w:rsidRDefault="00135873" w:rsidP="001C4788">
            <w:pPr>
              <w:jc w:val="center"/>
              <w:rPr>
                <w:rFonts w:ascii="Arial" w:hAnsi="Arial" w:cs="Arial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</w:p>
        </w:tc>
        <w:tc>
          <w:tcPr>
            <w:tcW w:w="1843" w:type="dxa"/>
          </w:tcPr>
          <w:p w:rsidR="00135873" w:rsidRPr="00935EEA" w:rsidRDefault="00135873" w:rsidP="001C4788">
            <w:pPr>
              <w:ind w:left="601" w:right="-2088" w:hanging="601"/>
              <w:rPr>
                <w:rFonts w:ascii="Cambria" w:hAnsi="Cambria" w:cs="Arial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 xml:space="preserve">  </w:t>
            </w:r>
            <w:r w:rsidRPr="00935EEA"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135873" w:rsidRPr="00935EEA" w:rsidRDefault="00135873" w:rsidP="00135873">
      <w:pPr>
        <w:rPr>
          <w:rFonts w:ascii="Arial" w:hAnsi="Arial" w:cs="Arial"/>
          <w:sz w:val="22"/>
          <w:szCs w:val="22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2293"/>
        <w:gridCol w:w="1843"/>
        <w:gridCol w:w="1559"/>
        <w:gridCol w:w="1559"/>
        <w:gridCol w:w="1701"/>
        <w:gridCol w:w="1843"/>
        <w:gridCol w:w="1418"/>
      </w:tblGrid>
      <w:tr w:rsidR="00135873" w:rsidRPr="00935EEA" w:rsidTr="00A656B4">
        <w:trPr>
          <w:trHeight w:val="236"/>
        </w:trPr>
        <w:tc>
          <w:tcPr>
            <w:tcW w:w="1960" w:type="dxa"/>
          </w:tcPr>
          <w:p w:rsidR="00135873" w:rsidRPr="00935EEA" w:rsidRDefault="00135873" w:rsidP="001C4788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t xml:space="preserve">No. </w:t>
            </w:r>
            <w:proofErr w:type="spellStart"/>
            <w:r w:rsidRPr="00935EEA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2293" w:type="dxa"/>
          </w:tcPr>
          <w:p w:rsidR="00135873" w:rsidRPr="00935EEA" w:rsidRDefault="00135873" w:rsidP="001C4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061.423.4.35.00</w:t>
            </w:r>
          </w:p>
        </w:tc>
        <w:tc>
          <w:tcPr>
            <w:tcW w:w="9923" w:type="dxa"/>
            <w:gridSpan w:val="6"/>
          </w:tcPr>
          <w:p w:rsidR="00135873" w:rsidRPr="00935EEA" w:rsidRDefault="00135873" w:rsidP="001C4788">
            <w:pPr>
              <w:ind w:left="-66" w:firstLine="6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5873" w:rsidRPr="00935EEA" w:rsidTr="00A656B4">
        <w:trPr>
          <w:trHeight w:val="242"/>
        </w:trPr>
        <w:tc>
          <w:tcPr>
            <w:tcW w:w="1960" w:type="dxa"/>
          </w:tcPr>
          <w:p w:rsidR="00135873" w:rsidRPr="00935EEA" w:rsidRDefault="00135873" w:rsidP="001C4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5EEA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935EE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5EEA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</w:p>
        </w:tc>
        <w:tc>
          <w:tcPr>
            <w:tcW w:w="2293" w:type="dxa"/>
          </w:tcPr>
          <w:p w:rsidR="00135873" w:rsidRPr="00935EEA" w:rsidRDefault="00135873" w:rsidP="001C4788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t>01 September 2009</w:t>
            </w:r>
          </w:p>
        </w:tc>
        <w:tc>
          <w:tcPr>
            <w:tcW w:w="1843" w:type="dxa"/>
          </w:tcPr>
          <w:p w:rsidR="00135873" w:rsidRPr="00935EEA" w:rsidRDefault="00135873" w:rsidP="001C4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35873" w:rsidRPr="00935EEA" w:rsidRDefault="00135873" w:rsidP="001C4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5873" w:rsidRPr="00935EEA" w:rsidRDefault="00135873" w:rsidP="001C4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5873" w:rsidRPr="00935EEA" w:rsidRDefault="00135873" w:rsidP="001C4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5873" w:rsidRPr="00935EEA" w:rsidRDefault="00135873" w:rsidP="00135873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5873" w:rsidRPr="00935EEA" w:rsidRDefault="00135873" w:rsidP="001C47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873" w:rsidRPr="00935EEA" w:rsidRDefault="00135873" w:rsidP="00135873">
      <w:pPr>
        <w:rPr>
          <w:rFonts w:ascii="Arial" w:hAnsi="Arial" w:cs="Arial"/>
          <w:sz w:val="22"/>
          <w:szCs w:val="22"/>
        </w:rPr>
      </w:pPr>
    </w:p>
    <w:p w:rsidR="00135873" w:rsidRDefault="00135873" w:rsidP="00135873"/>
    <w:p w:rsidR="00135873" w:rsidRDefault="00135873" w:rsidP="00135873">
      <w:r>
        <w:t xml:space="preserve">Mata </w:t>
      </w:r>
      <w:proofErr w:type="spellStart"/>
      <w:r>
        <w:t>Kuliah</w:t>
      </w:r>
      <w:proofErr w:type="spellEnd"/>
      <w:r>
        <w:t>/SKS</w:t>
      </w:r>
      <w:r>
        <w:tab/>
        <w:t xml:space="preserve"> : 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/ 3 SKS</w:t>
      </w:r>
    </w:p>
    <w:p w:rsidR="00135873" w:rsidRDefault="00135873" w:rsidP="00135873">
      <w:pPr>
        <w:ind w:left="2410" w:hanging="2410"/>
        <w:jc w:val="both"/>
      </w:pPr>
      <w:proofErr w:type="spellStart"/>
      <w:r>
        <w:t>Kompetensi</w:t>
      </w:r>
      <w:proofErr w:type="spellEnd"/>
      <w:r>
        <w:t xml:space="preserve">             : 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globalisasi</w:t>
      </w:r>
      <w:proofErr w:type="spellEnd"/>
      <w:r>
        <w:t xml:space="preserve">, </w:t>
      </w:r>
      <w:proofErr w:type="spellStart"/>
      <w:r>
        <w:t>lingkungan</w:t>
      </w:r>
      <w:proofErr w:type="spellEnd"/>
      <w:r>
        <w:t xml:space="preserve"> –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 global, </w:t>
      </w:r>
      <w:proofErr w:type="spellStart"/>
      <w:r>
        <w:t>perilaku</w:t>
      </w:r>
      <w:proofErr w:type="spellEnd"/>
      <w:r>
        <w:t xml:space="preserve">  </w:t>
      </w:r>
      <w:proofErr w:type="spellStart"/>
      <w:r>
        <w:t>pembelian</w:t>
      </w:r>
      <w:proofErr w:type="spellEnd"/>
      <w:r>
        <w:t xml:space="preserve"> global,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global,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entri</w:t>
      </w:r>
      <w:proofErr w:type="spellEnd"/>
      <w:r>
        <w:t xml:space="preserve"> global, </w:t>
      </w:r>
      <w:proofErr w:type="spellStart"/>
      <w:r>
        <w:t>fungsi-fungsi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global, </w:t>
      </w:r>
      <w:proofErr w:type="spellStart"/>
      <w:r>
        <w:t>cvara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internet.</w:t>
      </w:r>
    </w:p>
    <w:p w:rsidR="00135873" w:rsidRDefault="00135873" w:rsidP="00135873">
      <w:pPr>
        <w:jc w:val="both"/>
      </w:pPr>
    </w:p>
    <w:p w:rsidR="00135873" w:rsidRDefault="00135873" w:rsidP="00135873">
      <w:pPr>
        <w:jc w:val="both"/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6"/>
      </w:tblGrid>
      <w:tr w:rsidR="00135873" w:rsidTr="00A656B4">
        <w:tc>
          <w:tcPr>
            <w:tcW w:w="14176" w:type="dxa"/>
          </w:tcPr>
          <w:p w:rsidR="00135873" w:rsidRDefault="00135873" w:rsidP="00135873">
            <w:pPr>
              <w:jc w:val="both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ketrampilan</w:t>
            </w:r>
            <w:proofErr w:type="spellEnd"/>
            <w:r>
              <w:t xml:space="preserve">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awal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strata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bagaiman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eksternal</w:t>
            </w:r>
            <w:proofErr w:type="spellEnd"/>
            <w:r>
              <w:t xml:space="preserve"> yang </w:t>
            </w:r>
            <w:proofErr w:type="spellStart"/>
            <w:r>
              <w:t>mempengaruhi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pemasaran</w:t>
            </w:r>
            <w:proofErr w:type="spellEnd"/>
            <w:r>
              <w:t xml:space="preserve">. </w:t>
            </w:r>
            <w:proofErr w:type="spellStart"/>
            <w:r>
              <w:t>Keahlian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meliputi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global,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pembelian</w:t>
            </w:r>
            <w:proofErr w:type="spellEnd"/>
            <w:r>
              <w:t xml:space="preserve"> global, </w:t>
            </w:r>
            <w:proofErr w:type="spellStart"/>
            <w:r>
              <w:t>strategi</w:t>
            </w:r>
            <w:proofErr w:type="spellEnd"/>
            <w:r>
              <w:t xml:space="preserve"> </w:t>
            </w:r>
            <w:proofErr w:type="spellStart"/>
            <w:r>
              <w:t>memasuki</w:t>
            </w:r>
            <w:proofErr w:type="spellEnd"/>
            <w:r>
              <w:t xml:space="preserve"> </w:t>
            </w:r>
            <w:proofErr w:type="spellStart"/>
            <w:r>
              <w:t>pasar</w:t>
            </w:r>
            <w:proofErr w:type="spellEnd"/>
            <w:r>
              <w:t xml:space="preserve"> global. </w:t>
            </w:r>
            <w:proofErr w:type="spellStart"/>
            <w:r>
              <w:t>Selain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juga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fungsi-fungsi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global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bagaiman</w:t>
            </w:r>
            <w:proofErr w:type="spellEnd"/>
            <w:r>
              <w:t xml:space="preserve"> </w:t>
            </w:r>
            <w:proofErr w:type="spellStart"/>
            <w:r>
              <w:t>memasuki</w:t>
            </w:r>
            <w:proofErr w:type="spellEnd"/>
            <w:r>
              <w:t xml:space="preserve"> </w:t>
            </w:r>
            <w:proofErr w:type="spellStart"/>
            <w:r>
              <w:t>pasar</w:t>
            </w:r>
            <w:proofErr w:type="spellEnd"/>
            <w:r>
              <w:t xml:space="preserve"> </w:t>
            </w:r>
            <w:proofErr w:type="gramStart"/>
            <w:r>
              <w:t>lain</w:t>
            </w:r>
            <w:proofErr w:type="gram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pasar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>.</w:t>
            </w:r>
          </w:p>
          <w:p w:rsidR="00135873" w:rsidRDefault="00135873" w:rsidP="00135873">
            <w:pPr>
              <w:jc w:val="both"/>
            </w:pPr>
          </w:p>
          <w:p w:rsidR="00135873" w:rsidRDefault="00135873" w:rsidP="00135873">
            <w:pPr>
              <w:jc w:val="both"/>
            </w:pPr>
          </w:p>
        </w:tc>
      </w:tr>
      <w:tr w:rsidR="00135873" w:rsidTr="00A656B4">
        <w:tc>
          <w:tcPr>
            <w:tcW w:w="14176" w:type="dxa"/>
          </w:tcPr>
          <w:p w:rsidR="00135873" w:rsidRDefault="00135873" w:rsidP="00135873">
            <w:pPr>
              <w:jc w:val="both"/>
            </w:pPr>
            <w:proofErr w:type="spellStart"/>
            <w:r>
              <w:t>Prasyarat</w:t>
            </w:r>
            <w:proofErr w:type="spellEnd"/>
            <w:r>
              <w:t xml:space="preserve">   : 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Pemasaran</w:t>
            </w:r>
            <w:proofErr w:type="spellEnd"/>
          </w:p>
          <w:p w:rsidR="00A656B4" w:rsidRDefault="00A656B4" w:rsidP="00135873">
            <w:pPr>
              <w:jc w:val="both"/>
            </w:pPr>
          </w:p>
        </w:tc>
      </w:tr>
    </w:tbl>
    <w:p w:rsidR="00135873" w:rsidRDefault="00135873" w:rsidP="00135873">
      <w:pPr>
        <w:tabs>
          <w:tab w:val="left" w:pos="3901"/>
        </w:tabs>
        <w:rPr>
          <w:rFonts w:ascii="Arial" w:hAnsi="Arial" w:cs="Arial"/>
          <w:sz w:val="22"/>
          <w:szCs w:val="22"/>
        </w:rPr>
      </w:pPr>
    </w:p>
    <w:p w:rsidR="00135873" w:rsidRDefault="00135873" w:rsidP="00135873">
      <w:pPr>
        <w:tabs>
          <w:tab w:val="left" w:pos="3901"/>
        </w:tabs>
        <w:rPr>
          <w:rFonts w:ascii="Arial" w:hAnsi="Arial" w:cs="Arial"/>
          <w:sz w:val="22"/>
          <w:szCs w:val="22"/>
        </w:rPr>
      </w:pPr>
    </w:p>
    <w:p w:rsidR="00DF18C2" w:rsidRDefault="00DF18C2">
      <w:bookmarkStart w:id="0" w:name="_GoBack"/>
      <w:bookmarkEnd w:id="0"/>
    </w:p>
    <w:sectPr w:rsidR="00DF18C2" w:rsidSect="00135873">
      <w:footerReference w:type="default" r:id="rId8"/>
      <w:pgSz w:w="15840" w:h="12240" w:orient="landscape"/>
      <w:pgMar w:top="1440" w:right="38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F6" w:rsidRDefault="009919F6" w:rsidP="009919F6">
      <w:r>
        <w:separator/>
      </w:r>
    </w:p>
  </w:endnote>
  <w:endnote w:type="continuationSeparator" w:id="0">
    <w:p w:rsidR="009919F6" w:rsidRDefault="009919F6" w:rsidP="0099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F6" w:rsidRDefault="009919F6" w:rsidP="009919F6">
    <w:pPr>
      <w:pStyle w:val="Footer"/>
      <w:rPr>
        <w:b/>
      </w:rPr>
    </w:pPr>
    <w:r>
      <w:rPr>
        <w:b/>
      </w:rPr>
      <w:t>KAMPUS MENARA BHAKTI</w:t>
    </w:r>
  </w:p>
  <w:p w:rsidR="009919F6" w:rsidRDefault="009919F6" w:rsidP="009919F6">
    <w:pPr>
      <w:pStyle w:val="Footer"/>
    </w:pPr>
    <w:r>
      <w:t xml:space="preserve">Jl. Raya </w:t>
    </w:r>
    <w:proofErr w:type="spellStart"/>
    <w:r>
      <w:t>Meruya</w:t>
    </w:r>
    <w:proofErr w:type="spellEnd"/>
    <w:r>
      <w:t xml:space="preserve"> Selatan No. 01, </w:t>
    </w:r>
    <w:proofErr w:type="spellStart"/>
    <w:r>
      <w:t>Kembangan</w:t>
    </w:r>
    <w:proofErr w:type="spellEnd"/>
    <w:r>
      <w:t>, Jakarta Barat 11650</w:t>
    </w:r>
  </w:p>
  <w:p w:rsidR="009919F6" w:rsidRDefault="009919F6" w:rsidP="009919F6">
    <w:pPr>
      <w:pStyle w:val="Footer"/>
    </w:pPr>
    <w:proofErr w:type="spellStart"/>
    <w:r>
      <w:t>Telp</w:t>
    </w:r>
    <w:proofErr w:type="spellEnd"/>
    <w:r>
      <w:t>. 021-5840815 / 021-5840816 (Hunting), Fax. 021-584 0813</w:t>
    </w:r>
  </w:p>
  <w:p w:rsidR="009919F6" w:rsidRDefault="009919F6" w:rsidP="009919F6">
    <w:pPr>
      <w:pStyle w:val="Footer"/>
    </w:pPr>
    <w:r>
      <w:t xml:space="preserve">http:// </w:t>
    </w:r>
    <w:hyperlink r:id="rId1" w:history="1">
      <w:r>
        <w:rPr>
          <w:rStyle w:val="Hyperlink"/>
        </w:rPr>
        <w:t>www.mercubuana.ac.id</w:t>
      </w:r>
    </w:hyperlink>
    <w:r>
      <w:t xml:space="preserve">, </w:t>
    </w:r>
    <w:proofErr w:type="spellStart"/>
    <w:r>
      <w:t>e-mail:umb@mercubuana.ac.id</w:t>
    </w:r>
    <w:proofErr w:type="spellEnd"/>
  </w:p>
  <w:p w:rsidR="009919F6" w:rsidRDefault="00991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F6" w:rsidRDefault="009919F6" w:rsidP="009919F6">
      <w:r>
        <w:separator/>
      </w:r>
    </w:p>
  </w:footnote>
  <w:footnote w:type="continuationSeparator" w:id="0">
    <w:p w:rsidR="009919F6" w:rsidRDefault="009919F6" w:rsidP="00991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73"/>
    <w:rsid w:val="00135873"/>
    <w:rsid w:val="001946B0"/>
    <w:rsid w:val="001C4788"/>
    <w:rsid w:val="003664C3"/>
    <w:rsid w:val="009077B0"/>
    <w:rsid w:val="009919F6"/>
    <w:rsid w:val="00A656B4"/>
    <w:rsid w:val="00A801A6"/>
    <w:rsid w:val="00BA743E"/>
    <w:rsid w:val="00DA24F1"/>
    <w:rsid w:val="00DF18C2"/>
    <w:rsid w:val="00E6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8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F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9F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semiHidden/>
    <w:unhideWhenUsed/>
    <w:rsid w:val="009919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8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F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9F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semiHidden/>
    <w:unhideWhenUsed/>
    <w:rsid w:val="00991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FE-MNJ</dc:creator>
  <cp:lastModifiedBy>feb</cp:lastModifiedBy>
  <cp:revision>2</cp:revision>
  <cp:lastPrinted>2015-07-06T02:55:00Z</cp:lastPrinted>
  <dcterms:created xsi:type="dcterms:W3CDTF">2015-07-06T02:55:00Z</dcterms:created>
  <dcterms:modified xsi:type="dcterms:W3CDTF">2015-07-06T02:55:00Z</dcterms:modified>
</cp:coreProperties>
</file>